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D14" w:rsidRDefault="00270D14" w:rsidP="00270D14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>BE: MAYER</w:t>
      </w:r>
    </w:p>
    <w:p w:rsidR="00270D14" w:rsidRDefault="00270D1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Nr</w:t>
      </w:r>
      <w:r w:rsidR="00FC70E0" w:rsidRPr="00FC70E0">
        <w:rPr>
          <w:rFonts w:ascii="Trebuchet MS" w:hAnsi="Trebuchet MS"/>
        </w:rPr>
        <w:t>.</w:t>
      </w:r>
      <w:r w:rsidRPr="00FC70E0">
        <w:rPr>
          <w:rFonts w:ascii="Trebuchet MS" w:hAnsi="Trebuchet MS"/>
        </w:rPr>
        <w:t xml:space="preserve">     der Beilagen zum stenographischen Protokoll des Salzburger Landtages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(</w:t>
      </w:r>
      <w:r w:rsidR="000235ED">
        <w:rPr>
          <w:rFonts w:ascii="Trebuchet MS" w:hAnsi="Trebuchet MS"/>
        </w:rPr>
        <w:t>4</w:t>
      </w:r>
      <w:r w:rsidRPr="00FC70E0">
        <w:rPr>
          <w:rFonts w:ascii="Trebuchet MS" w:hAnsi="Trebuchet MS"/>
        </w:rPr>
        <w:t xml:space="preserve">. Session der </w:t>
      </w:r>
      <w:r w:rsidR="00FC70E0" w:rsidRPr="00FC70E0">
        <w:rPr>
          <w:rFonts w:ascii="Trebuchet MS" w:hAnsi="Trebuchet MS"/>
        </w:rPr>
        <w:t>16</w:t>
      </w:r>
      <w:r w:rsidRPr="00FC70E0">
        <w:rPr>
          <w:rFonts w:ascii="Trebuchet MS" w:hAnsi="Trebuchet MS"/>
        </w:rPr>
        <w:t>. Gesetzgebungsperiode)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433121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  <w:b/>
          <w:sz w:val="24"/>
          <w:szCs w:val="24"/>
        </w:rPr>
      </w:pPr>
      <w:bookmarkStart w:id="0" w:name="feingabetext"/>
      <w:bookmarkEnd w:id="0"/>
      <w:r w:rsidRPr="00FC70E0">
        <w:rPr>
          <w:rFonts w:ascii="Trebuchet MS" w:hAnsi="Trebuchet MS"/>
          <w:b/>
          <w:sz w:val="24"/>
          <w:szCs w:val="24"/>
        </w:rPr>
        <w:t>Antrag</w:t>
      </w:r>
    </w:p>
    <w:p w:rsidR="00433121" w:rsidRPr="00FC70E0" w:rsidRDefault="00433121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433121" w:rsidRPr="00FC70E0" w:rsidRDefault="000235ED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der </w:t>
      </w:r>
      <w:proofErr w:type="spellStart"/>
      <w:r>
        <w:rPr>
          <w:rFonts w:ascii="Trebuchet MS" w:hAnsi="Trebuchet MS"/>
        </w:rPr>
        <w:t>Abg</w:t>
      </w:r>
      <w:proofErr w:type="spellEnd"/>
      <w:r>
        <w:rPr>
          <w:rFonts w:ascii="Trebuchet MS" w:hAnsi="Trebuchet MS"/>
        </w:rPr>
        <w:t xml:space="preserve">. Klubobmann Mag. Mayer, </w:t>
      </w:r>
      <w:r w:rsidR="00270D14">
        <w:rPr>
          <w:rFonts w:ascii="Trebuchet MS" w:hAnsi="Trebuchet MS"/>
        </w:rPr>
        <w:t xml:space="preserve">HR Prof. Dr. </w:t>
      </w:r>
      <w:r w:rsidR="001D1D7F">
        <w:rPr>
          <w:rFonts w:ascii="Trebuchet MS" w:hAnsi="Trebuchet MS"/>
        </w:rPr>
        <w:t xml:space="preserve">Schöchl, </w:t>
      </w:r>
      <w:r w:rsidR="00270D14">
        <w:rPr>
          <w:rFonts w:ascii="Trebuchet MS" w:hAnsi="Trebuchet MS"/>
        </w:rPr>
        <w:t>Ing. Wallner</w:t>
      </w:r>
      <w:r w:rsidR="001D1D7F">
        <w:rPr>
          <w:rFonts w:ascii="Trebuchet MS" w:hAnsi="Trebuchet MS"/>
        </w:rPr>
        <w:t>, Klubobfrau Dr.</w:t>
      </w:r>
      <w:r w:rsidR="001D1D7F">
        <w:rPr>
          <w:rFonts w:ascii="Trebuchet MS" w:hAnsi="Trebuchet MS"/>
          <w:vertAlign w:val="superscript"/>
        </w:rPr>
        <w:t xml:space="preserve">in </w:t>
      </w:r>
      <w:r w:rsidR="001D1D7F">
        <w:rPr>
          <w:rFonts w:ascii="Trebuchet MS" w:hAnsi="Trebuchet MS"/>
        </w:rPr>
        <w:t>Humer-Vogl</w:t>
      </w:r>
      <w:r>
        <w:rPr>
          <w:rFonts w:ascii="Trebuchet MS" w:hAnsi="Trebuchet MS"/>
        </w:rPr>
        <w:t xml:space="preserve"> </w:t>
      </w:r>
      <w:r w:rsidR="001D1D7F">
        <w:rPr>
          <w:rFonts w:ascii="Trebuchet MS" w:hAnsi="Trebuchet MS"/>
        </w:rPr>
        <w:t>und</w:t>
      </w:r>
      <w:r w:rsidR="00E67F00">
        <w:rPr>
          <w:rFonts w:ascii="Trebuchet MS" w:hAnsi="Trebuchet MS"/>
        </w:rPr>
        <w:t xml:space="preserve"> </w:t>
      </w:r>
      <w:proofErr w:type="spellStart"/>
      <w:r w:rsidR="00E67F00">
        <w:rPr>
          <w:rFonts w:ascii="Trebuchet MS" w:hAnsi="Trebuchet MS"/>
        </w:rPr>
        <w:t>Weitgasser</w:t>
      </w:r>
      <w:proofErr w:type="spellEnd"/>
      <w:r w:rsidR="00E67F00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betreffend die </w:t>
      </w:r>
      <w:r w:rsidR="00270D14">
        <w:rPr>
          <w:rFonts w:ascii="Trebuchet MS" w:hAnsi="Trebuchet MS"/>
        </w:rPr>
        <w:t xml:space="preserve">verpflichtende </w:t>
      </w:r>
      <w:r>
        <w:rPr>
          <w:rFonts w:ascii="Trebuchet MS" w:hAnsi="Trebuchet MS"/>
        </w:rPr>
        <w:t>Durchführung einer Raum</w:t>
      </w:r>
      <w:r w:rsidR="00183340">
        <w:rPr>
          <w:rFonts w:ascii="Trebuchet MS" w:hAnsi="Trebuchet MS"/>
        </w:rPr>
        <w:t xml:space="preserve">verträglichkeitsprüfung im </w:t>
      </w:r>
      <w:r>
        <w:rPr>
          <w:rFonts w:ascii="Trebuchet MS" w:hAnsi="Trebuchet MS"/>
        </w:rPr>
        <w:t>Genehmigung</w:t>
      </w:r>
      <w:r w:rsidR="00183340">
        <w:rPr>
          <w:rFonts w:ascii="Trebuchet MS" w:hAnsi="Trebuchet MS"/>
        </w:rPr>
        <w:t>sverfahren</w:t>
      </w:r>
      <w:r>
        <w:rPr>
          <w:rFonts w:ascii="Trebuchet MS" w:hAnsi="Trebuchet MS"/>
        </w:rPr>
        <w:t xml:space="preserve"> </w:t>
      </w:r>
      <w:r w:rsidR="00183340">
        <w:rPr>
          <w:rFonts w:ascii="Trebuchet MS" w:hAnsi="Trebuchet MS"/>
        </w:rPr>
        <w:t>für</w:t>
      </w:r>
      <w:r>
        <w:rPr>
          <w:rFonts w:ascii="Trebuchet MS" w:hAnsi="Trebuchet MS"/>
        </w:rPr>
        <w:t xml:space="preserve"> </w:t>
      </w:r>
      <w:r w:rsidR="00270D14">
        <w:rPr>
          <w:rFonts w:ascii="Trebuchet MS" w:hAnsi="Trebuchet MS"/>
        </w:rPr>
        <w:t>Bodena</w:t>
      </w:r>
      <w:r>
        <w:rPr>
          <w:rFonts w:ascii="Trebuchet MS" w:hAnsi="Trebuchet MS"/>
        </w:rPr>
        <w:t>ushubdeponien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A218CA" w:rsidRDefault="00A218CA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 gesundheitspolitischen Herausforderungen </w:t>
      </w:r>
      <w:r w:rsidRPr="00A218CA">
        <w:rPr>
          <w:rFonts w:ascii="Trebuchet MS" w:hAnsi="Trebuchet MS"/>
        </w:rPr>
        <w:t xml:space="preserve">im Zuge der </w:t>
      </w:r>
      <w:proofErr w:type="spellStart"/>
      <w:r w:rsidRPr="00A218CA">
        <w:rPr>
          <w:rFonts w:ascii="Trebuchet MS" w:hAnsi="Trebuchet MS"/>
        </w:rPr>
        <w:t>Coronavirus</w:t>
      </w:r>
      <w:proofErr w:type="spellEnd"/>
      <w:r w:rsidRPr="00A218CA">
        <w:rPr>
          <w:rFonts w:ascii="Trebuchet MS" w:hAnsi="Trebuchet MS"/>
        </w:rPr>
        <w:t>-Pa</w:t>
      </w:r>
      <w:r>
        <w:rPr>
          <w:rFonts w:ascii="Trebuchet MS" w:hAnsi="Trebuchet MS"/>
        </w:rPr>
        <w:t>ndemie wirkten</w:t>
      </w:r>
      <w:r w:rsidRPr="00A218CA">
        <w:rPr>
          <w:rFonts w:ascii="Trebuchet MS" w:hAnsi="Trebuchet MS"/>
        </w:rPr>
        <w:t xml:space="preserve"> sich in fast allen europäischen Mitgliedstaaten erheblich auf die ökonomische Situation aus.</w:t>
      </w:r>
      <w:r>
        <w:rPr>
          <w:rFonts w:ascii="Trebuchet MS" w:hAnsi="Trebuchet MS"/>
        </w:rPr>
        <w:t xml:space="preserve"> Damit die COVID-19-Pandemie </w:t>
      </w:r>
      <w:r w:rsidR="00F178CA">
        <w:rPr>
          <w:rFonts w:ascii="Trebuchet MS" w:hAnsi="Trebuchet MS"/>
        </w:rPr>
        <w:t xml:space="preserve">rückblickend </w:t>
      </w:r>
      <w:r>
        <w:rPr>
          <w:rFonts w:ascii="Trebuchet MS" w:hAnsi="Trebuchet MS"/>
        </w:rPr>
        <w:t xml:space="preserve">nicht auch noch </w:t>
      </w:r>
      <w:r w:rsidR="00F178CA">
        <w:rPr>
          <w:rFonts w:ascii="Trebuchet MS" w:hAnsi="Trebuchet MS"/>
        </w:rPr>
        <w:t xml:space="preserve">den </w:t>
      </w:r>
      <w:r>
        <w:rPr>
          <w:rFonts w:ascii="Trebuchet MS" w:hAnsi="Trebuchet MS"/>
        </w:rPr>
        <w:t>Ausgangspunkt einer langanhaltende</w:t>
      </w:r>
      <w:r w:rsidR="00F178CA">
        <w:rPr>
          <w:rFonts w:ascii="Trebuchet MS" w:hAnsi="Trebuchet MS"/>
        </w:rPr>
        <w:t>n</w:t>
      </w:r>
      <w:r>
        <w:rPr>
          <w:rFonts w:ascii="Trebuchet MS" w:hAnsi="Trebuchet MS"/>
        </w:rPr>
        <w:t xml:space="preserve"> Wirtschaftskrise darstellt, ist es umso wichtiger, </w:t>
      </w:r>
      <w:r w:rsidR="00F178CA">
        <w:rPr>
          <w:rFonts w:ascii="Trebuchet MS" w:hAnsi="Trebuchet MS"/>
        </w:rPr>
        <w:t>kluge und nachhaltige Schritte zu setzen</w:t>
      </w:r>
      <w:r>
        <w:rPr>
          <w:rFonts w:ascii="Trebuchet MS" w:hAnsi="Trebuchet MS"/>
        </w:rPr>
        <w:t xml:space="preserve">, </w:t>
      </w:r>
      <w:r w:rsidR="00F178CA">
        <w:rPr>
          <w:rFonts w:ascii="Trebuchet MS" w:hAnsi="Trebuchet MS"/>
        </w:rPr>
        <w:t>um sich</w:t>
      </w:r>
      <w:r>
        <w:rPr>
          <w:rFonts w:ascii="Trebuchet MS" w:hAnsi="Trebuchet MS"/>
        </w:rPr>
        <w:t xml:space="preserve"> </w:t>
      </w:r>
      <w:r w:rsidR="00B176C3">
        <w:rPr>
          <w:rFonts w:ascii="Trebuchet MS" w:hAnsi="Trebuchet MS"/>
        </w:rPr>
        <w:t xml:space="preserve">aus </w:t>
      </w:r>
      <w:r>
        <w:rPr>
          <w:rFonts w:ascii="Trebuchet MS" w:hAnsi="Trebuchet MS"/>
        </w:rPr>
        <w:t xml:space="preserve">der Krise </w:t>
      </w:r>
      <w:r w:rsidR="001F4458">
        <w:rPr>
          <w:rFonts w:ascii="Trebuchet MS" w:hAnsi="Trebuchet MS"/>
        </w:rPr>
        <w:t>her</w:t>
      </w:r>
      <w:r w:rsidR="00F178CA">
        <w:rPr>
          <w:rFonts w:ascii="Trebuchet MS" w:hAnsi="Trebuchet MS"/>
        </w:rPr>
        <w:t>ausinvestieren zu können.</w:t>
      </w:r>
    </w:p>
    <w:p w:rsidR="00F178CA" w:rsidRDefault="00F178CA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178CA" w:rsidRDefault="00F178CA" w:rsidP="00F178CA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Die </w:t>
      </w:r>
      <w:r w:rsidR="00B176C3">
        <w:rPr>
          <w:rFonts w:ascii="Trebuchet MS" w:hAnsi="Trebuchet MS"/>
        </w:rPr>
        <w:t xml:space="preserve">Förderung </w:t>
      </w:r>
      <w:r>
        <w:rPr>
          <w:rFonts w:ascii="Trebuchet MS" w:hAnsi="Trebuchet MS"/>
        </w:rPr>
        <w:t xml:space="preserve">von Bauvorhaben spielt in diesem Zusammenhang natürlich eine wesentliche Rolle und </w:t>
      </w:r>
      <w:r w:rsidR="00976255">
        <w:rPr>
          <w:rFonts w:ascii="Trebuchet MS" w:hAnsi="Trebuchet MS"/>
        </w:rPr>
        <w:t xml:space="preserve">deren Realisierung wird </w:t>
      </w:r>
      <w:r>
        <w:rPr>
          <w:rFonts w:ascii="Trebuchet MS" w:hAnsi="Trebuchet MS"/>
        </w:rPr>
        <w:t>in nächster Zeit auch zunehmen. Bei der Realisierung dieser Bauvorhaben, insbesondere bei Gebäudeprojekten, entsteht z</w:t>
      </w:r>
      <w:r w:rsidR="00CA1B65">
        <w:rPr>
          <w:rFonts w:ascii="Trebuchet MS" w:hAnsi="Trebuchet MS"/>
        </w:rPr>
        <w:t xml:space="preserve">. </w:t>
      </w:r>
      <w:r>
        <w:rPr>
          <w:rFonts w:ascii="Trebuchet MS" w:hAnsi="Trebuchet MS"/>
        </w:rPr>
        <w:t>B</w:t>
      </w:r>
      <w:r w:rsidR="00CA1B65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beim A</w:t>
      </w:r>
      <w:r w:rsidR="0074129C">
        <w:rPr>
          <w:rFonts w:ascii="Trebuchet MS" w:hAnsi="Trebuchet MS"/>
        </w:rPr>
        <w:t xml:space="preserve">usheben von </w:t>
      </w:r>
      <w:r>
        <w:rPr>
          <w:rFonts w:ascii="Trebuchet MS" w:hAnsi="Trebuchet MS"/>
        </w:rPr>
        <w:t xml:space="preserve">Baugruben Bodenaushub, welcher sofern er nicht </w:t>
      </w:r>
      <w:r w:rsidRPr="00F178CA">
        <w:rPr>
          <w:rFonts w:ascii="Trebuchet MS" w:hAnsi="Trebuchet MS"/>
        </w:rPr>
        <w:t xml:space="preserve">für Bauzwecke </w:t>
      </w:r>
      <w:proofErr w:type="gramStart"/>
      <w:r w:rsidRPr="00F178CA">
        <w:rPr>
          <w:rFonts w:ascii="Trebuchet MS" w:hAnsi="Trebuchet MS"/>
        </w:rPr>
        <w:t>wieder eingesetzt</w:t>
      </w:r>
      <w:proofErr w:type="gramEnd"/>
      <w:r w:rsidRPr="00F178CA">
        <w:rPr>
          <w:rFonts w:ascii="Trebuchet MS" w:hAnsi="Trebuchet MS"/>
        </w:rPr>
        <w:t xml:space="preserve"> werden </w:t>
      </w:r>
      <w:r>
        <w:rPr>
          <w:rFonts w:ascii="Trebuchet MS" w:hAnsi="Trebuchet MS"/>
        </w:rPr>
        <w:t xml:space="preserve">kann, als </w:t>
      </w:r>
      <w:r w:rsidRPr="00F178CA">
        <w:rPr>
          <w:rFonts w:ascii="Trebuchet MS" w:hAnsi="Trebuchet MS"/>
        </w:rPr>
        <w:t>Abfall</w:t>
      </w:r>
      <w:r>
        <w:rPr>
          <w:rFonts w:ascii="Trebuchet MS" w:hAnsi="Trebuchet MS"/>
        </w:rPr>
        <w:t xml:space="preserve"> zu behandeln ist und daher, abhängig vom Verunreinigungsgrad, auf einer Bodenaushubdeponie </w:t>
      </w:r>
      <w:r w:rsidR="0074129C">
        <w:rPr>
          <w:rFonts w:ascii="Trebuchet MS" w:hAnsi="Trebuchet MS"/>
        </w:rPr>
        <w:t>abzulagern ist</w:t>
      </w:r>
      <w:r>
        <w:rPr>
          <w:rFonts w:ascii="Trebuchet MS" w:hAnsi="Trebuchet MS"/>
        </w:rPr>
        <w:t>.</w:t>
      </w:r>
      <w:r w:rsidR="00B834E9">
        <w:rPr>
          <w:rFonts w:ascii="Trebuchet MS" w:hAnsi="Trebuchet MS"/>
        </w:rPr>
        <w:t xml:space="preserve"> Mit der Zunahme </w:t>
      </w:r>
      <w:r w:rsidR="0083681C">
        <w:rPr>
          <w:rFonts w:ascii="Trebuchet MS" w:hAnsi="Trebuchet MS"/>
        </w:rPr>
        <w:t xml:space="preserve">von </w:t>
      </w:r>
      <w:r w:rsidR="00834D53">
        <w:rPr>
          <w:rFonts w:ascii="Trebuchet MS" w:hAnsi="Trebuchet MS"/>
        </w:rPr>
        <w:t xml:space="preserve">Bauvorhaben steigt somit </w:t>
      </w:r>
      <w:r w:rsidR="00B834E9">
        <w:rPr>
          <w:rFonts w:ascii="Trebuchet MS" w:hAnsi="Trebuchet MS"/>
        </w:rPr>
        <w:t xml:space="preserve">auch die </w:t>
      </w:r>
      <w:r w:rsidR="00630D74">
        <w:rPr>
          <w:rFonts w:ascii="Trebuchet MS" w:hAnsi="Trebuchet MS"/>
        </w:rPr>
        <w:t xml:space="preserve">Notwendigkeit an </w:t>
      </w:r>
      <w:r w:rsidR="00B834E9">
        <w:rPr>
          <w:rFonts w:ascii="Trebuchet MS" w:hAnsi="Trebuchet MS"/>
        </w:rPr>
        <w:t>Bodenaushubdeponien.</w:t>
      </w:r>
    </w:p>
    <w:p w:rsidR="00F178CA" w:rsidRDefault="00F178CA" w:rsidP="00F178CA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74129C" w:rsidRDefault="00F178CA" w:rsidP="00F178CA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Dass die </w:t>
      </w:r>
      <w:r w:rsidR="00B834E9">
        <w:rPr>
          <w:rFonts w:ascii="Trebuchet MS" w:hAnsi="Trebuchet MS"/>
        </w:rPr>
        <w:t xml:space="preserve">Errichtung von </w:t>
      </w:r>
      <w:r>
        <w:rPr>
          <w:rFonts w:ascii="Trebuchet MS" w:hAnsi="Trebuchet MS"/>
        </w:rPr>
        <w:t xml:space="preserve">Bodenaushubdeponien zu gravierenden Interessenskonflikten </w:t>
      </w:r>
      <w:r w:rsidR="001A725D">
        <w:rPr>
          <w:rFonts w:ascii="Trebuchet MS" w:hAnsi="Trebuchet MS"/>
        </w:rPr>
        <w:t xml:space="preserve">in Gemeinden </w:t>
      </w:r>
      <w:r>
        <w:rPr>
          <w:rFonts w:ascii="Trebuchet MS" w:hAnsi="Trebuchet MS"/>
        </w:rPr>
        <w:t xml:space="preserve">führen kann, </w:t>
      </w:r>
      <w:proofErr w:type="gramStart"/>
      <w:r w:rsidR="00B834E9">
        <w:rPr>
          <w:rFonts w:ascii="Trebuchet MS" w:hAnsi="Trebuchet MS"/>
        </w:rPr>
        <w:t>insbesondere</w:t>
      </w:r>
      <w:proofErr w:type="gramEnd"/>
      <w:r w:rsidR="00B834E9">
        <w:rPr>
          <w:rFonts w:ascii="Trebuchet MS" w:hAnsi="Trebuchet MS"/>
        </w:rPr>
        <w:t xml:space="preserve"> wenn sich</w:t>
      </w:r>
      <w:r w:rsidR="0074129C">
        <w:rPr>
          <w:rFonts w:ascii="Trebuchet MS" w:hAnsi="Trebuchet MS"/>
        </w:rPr>
        <w:t xml:space="preserve"> in der Nähe </w:t>
      </w:r>
      <w:r w:rsidR="00B834E9">
        <w:rPr>
          <w:rFonts w:ascii="Trebuchet MS" w:hAnsi="Trebuchet MS"/>
        </w:rPr>
        <w:t xml:space="preserve">des geplanten Standortes </w:t>
      </w:r>
      <w:r w:rsidR="0074129C">
        <w:rPr>
          <w:rFonts w:ascii="Trebuchet MS" w:hAnsi="Trebuchet MS"/>
        </w:rPr>
        <w:t>Wohnsiedlungen</w:t>
      </w:r>
      <w:r w:rsidR="00B834E9">
        <w:rPr>
          <w:rFonts w:ascii="Trebuchet MS" w:hAnsi="Trebuchet MS"/>
        </w:rPr>
        <w:t xml:space="preserve"> befinden</w:t>
      </w:r>
      <w:r w:rsidR="0074129C">
        <w:rPr>
          <w:rFonts w:ascii="Trebuchet MS" w:hAnsi="Trebuchet MS"/>
        </w:rPr>
        <w:t xml:space="preserve">, </w:t>
      </w:r>
      <w:r>
        <w:rPr>
          <w:rFonts w:ascii="Trebuchet MS" w:hAnsi="Trebuchet MS"/>
        </w:rPr>
        <w:t xml:space="preserve">hat sich </w:t>
      </w:r>
      <w:r w:rsidR="0074129C">
        <w:rPr>
          <w:rFonts w:ascii="Trebuchet MS" w:hAnsi="Trebuchet MS"/>
        </w:rPr>
        <w:t xml:space="preserve">im Bundesland Salzburg </w:t>
      </w:r>
      <w:r w:rsidR="00A91E28">
        <w:rPr>
          <w:rFonts w:ascii="Trebuchet MS" w:hAnsi="Trebuchet MS"/>
        </w:rPr>
        <w:t xml:space="preserve">zuletzt eindrücklich </w:t>
      </w:r>
      <w:r>
        <w:rPr>
          <w:rFonts w:ascii="Trebuchet MS" w:hAnsi="Trebuchet MS"/>
        </w:rPr>
        <w:t>bei einem geplanten Dep</w:t>
      </w:r>
      <w:r w:rsidR="003C5776">
        <w:rPr>
          <w:rFonts w:ascii="Trebuchet MS" w:hAnsi="Trebuchet MS"/>
        </w:rPr>
        <w:t>on</w:t>
      </w:r>
      <w:r>
        <w:rPr>
          <w:rFonts w:ascii="Trebuchet MS" w:hAnsi="Trebuchet MS"/>
        </w:rPr>
        <w:t xml:space="preserve">ievorhaben in der Gemeinde </w:t>
      </w:r>
      <w:proofErr w:type="spellStart"/>
      <w:r>
        <w:rPr>
          <w:rFonts w:ascii="Trebuchet MS" w:hAnsi="Trebuchet MS"/>
        </w:rPr>
        <w:t>Henndorf</w:t>
      </w:r>
      <w:proofErr w:type="spellEnd"/>
      <w:r>
        <w:rPr>
          <w:rFonts w:ascii="Trebuchet MS" w:hAnsi="Trebuchet MS"/>
        </w:rPr>
        <w:t xml:space="preserve"> am </w:t>
      </w:r>
      <w:proofErr w:type="spellStart"/>
      <w:r>
        <w:rPr>
          <w:rFonts w:ascii="Trebuchet MS" w:hAnsi="Trebuchet MS"/>
        </w:rPr>
        <w:t>Wallersee</w:t>
      </w:r>
      <w:proofErr w:type="spellEnd"/>
      <w:r>
        <w:rPr>
          <w:rFonts w:ascii="Trebuchet MS" w:hAnsi="Trebuchet MS"/>
        </w:rPr>
        <w:t xml:space="preserve"> ge</w:t>
      </w:r>
      <w:r w:rsidR="0074129C">
        <w:rPr>
          <w:rFonts w:ascii="Trebuchet MS" w:hAnsi="Trebuchet MS"/>
        </w:rPr>
        <w:t>zeigt.</w:t>
      </w:r>
      <w:r>
        <w:rPr>
          <w:rFonts w:ascii="Trebuchet MS" w:hAnsi="Trebuchet MS"/>
        </w:rPr>
        <w:t xml:space="preserve"> </w:t>
      </w:r>
      <w:r w:rsidR="0074129C">
        <w:rPr>
          <w:rFonts w:ascii="Trebuchet MS" w:hAnsi="Trebuchet MS"/>
        </w:rPr>
        <w:t xml:space="preserve">Daher hat sich der Salzburger Landtag im Rahmen des Petitionsausschusses am 3. März 2021 mit den Bedenken der von diesem Projektvorhaben betroffenen Anrainer beschäftigt und sich mit </w:t>
      </w:r>
      <w:r w:rsidR="000235ED">
        <w:rPr>
          <w:rFonts w:ascii="Trebuchet MS" w:hAnsi="Trebuchet MS"/>
        </w:rPr>
        <w:t>Beschluss vom 24. März 2021 (Nr. 294 der Beilagen, 4. Session, 16. Ge</w:t>
      </w:r>
      <w:r w:rsidR="00CA1B65">
        <w:rPr>
          <w:rFonts w:ascii="Trebuchet MS" w:hAnsi="Trebuchet MS"/>
        </w:rPr>
        <w:t>s</w:t>
      </w:r>
      <w:r w:rsidR="000235ED">
        <w:rPr>
          <w:rFonts w:ascii="Trebuchet MS" w:hAnsi="Trebuchet MS"/>
        </w:rPr>
        <w:t>etzgebungsperiode)</w:t>
      </w:r>
      <w:r w:rsidR="0074129C">
        <w:rPr>
          <w:rFonts w:ascii="Trebuchet MS" w:hAnsi="Trebuchet MS"/>
        </w:rPr>
        <w:t xml:space="preserve"> auch </w:t>
      </w:r>
      <w:r w:rsidR="000235ED">
        <w:rPr>
          <w:rFonts w:ascii="Trebuchet MS" w:hAnsi="Trebuchet MS"/>
        </w:rPr>
        <w:t xml:space="preserve">einstimmig dafür ausgesprochen, dass die Salzburger Landesregierung prüfen möge, </w:t>
      </w:r>
      <w:r w:rsidR="000235ED" w:rsidRPr="000235ED">
        <w:rPr>
          <w:rFonts w:ascii="Trebuchet MS" w:hAnsi="Trebuchet MS"/>
        </w:rPr>
        <w:t>o</w:t>
      </w:r>
      <w:r w:rsidR="000235ED">
        <w:rPr>
          <w:rFonts w:ascii="Trebuchet MS" w:hAnsi="Trebuchet MS"/>
        </w:rPr>
        <w:t>b und in welchem Umfang im eige</w:t>
      </w:r>
      <w:r w:rsidR="000235ED" w:rsidRPr="000235ED">
        <w:rPr>
          <w:rFonts w:ascii="Trebuchet MS" w:hAnsi="Trebuchet MS"/>
        </w:rPr>
        <w:t>nen Zuständigkeitsbereich nähere Bestimmungen hinsicht</w:t>
      </w:r>
      <w:r w:rsidR="000235ED">
        <w:rPr>
          <w:rFonts w:ascii="Trebuchet MS" w:hAnsi="Trebuchet MS"/>
        </w:rPr>
        <w:t>lich der Bewilligung von Aushub</w:t>
      </w:r>
      <w:r w:rsidR="000235ED" w:rsidRPr="000235ED">
        <w:rPr>
          <w:rFonts w:ascii="Trebuchet MS" w:hAnsi="Trebuchet MS"/>
        </w:rPr>
        <w:t>de</w:t>
      </w:r>
      <w:r w:rsidR="000235ED">
        <w:rPr>
          <w:rFonts w:ascii="Trebuchet MS" w:hAnsi="Trebuchet MS"/>
        </w:rPr>
        <w:t xml:space="preserve">ponien festgelegt werden können. </w:t>
      </w:r>
    </w:p>
    <w:p w:rsidR="0074129C" w:rsidRDefault="0074129C" w:rsidP="00F178CA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AF6DE6" w:rsidP="00F178CA">
      <w:pPr>
        <w:tabs>
          <w:tab w:val="clear" w:pos="709"/>
        </w:tabs>
        <w:spacing w:line="320" w:lineRule="exact"/>
        <w:rPr>
          <w:rFonts w:ascii="Trebuchet MS" w:hAnsi="Trebuchet MS"/>
        </w:rPr>
      </w:pPr>
      <w:r>
        <w:rPr>
          <w:rFonts w:ascii="Trebuchet MS" w:hAnsi="Trebuchet MS"/>
        </w:rPr>
        <w:t xml:space="preserve">Mit </w:t>
      </w:r>
      <w:r w:rsidR="0019538D">
        <w:rPr>
          <w:rFonts w:ascii="Trebuchet MS" w:hAnsi="Trebuchet MS"/>
        </w:rPr>
        <w:t xml:space="preserve">Schreiben </w:t>
      </w:r>
      <w:r w:rsidR="000235ED">
        <w:rPr>
          <w:rFonts w:ascii="Trebuchet MS" w:hAnsi="Trebuchet MS"/>
        </w:rPr>
        <w:t xml:space="preserve">vom 08. April </w:t>
      </w:r>
      <w:r w:rsidR="000235ED" w:rsidRPr="000235ED">
        <w:rPr>
          <w:rFonts w:ascii="Trebuchet MS" w:hAnsi="Trebuchet MS"/>
        </w:rPr>
        <w:t>2021</w:t>
      </w:r>
      <w:r w:rsidR="000235ED">
        <w:rPr>
          <w:rFonts w:ascii="Trebuchet MS" w:hAnsi="Trebuchet MS"/>
        </w:rPr>
        <w:t xml:space="preserve"> wurde dem Salzburger Landtag u</w:t>
      </w:r>
      <w:r w:rsidR="00CA1B65">
        <w:rPr>
          <w:rFonts w:ascii="Trebuchet MS" w:hAnsi="Trebuchet MS"/>
        </w:rPr>
        <w:t xml:space="preserve">. </w:t>
      </w:r>
      <w:r w:rsidR="000235ED">
        <w:rPr>
          <w:rFonts w:ascii="Trebuchet MS" w:hAnsi="Trebuchet MS"/>
        </w:rPr>
        <w:t>a</w:t>
      </w:r>
      <w:r w:rsidR="00CA1B65">
        <w:rPr>
          <w:rFonts w:ascii="Trebuchet MS" w:hAnsi="Trebuchet MS"/>
        </w:rPr>
        <w:t>.</w:t>
      </w:r>
      <w:r w:rsidR="000235ED">
        <w:rPr>
          <w:rFonts w:ascii="Trebuchet MS" w:hAnsi="Trebuchet MS"/>
        </w:rPr>
        <w:t xml:space="preserve"> </w:t>
      </w:r>
      <w:r w:rsidR="0074129C">
        <w:rPr>
          <w:rFonts w:ascii="Trebuchet MS" w:hAnsi="Trebuchet MS"/>
        </w:rPr>
        <w:t xml:space="preserve">berichtet, dass der Landesgesetzgeber </w:t>
      </w:r>
      <w:r w:rsidR="00A271D4">
        <w:rPr>
          <w:rFonts w:ascii="Trebuchet MS" w:hAnsi="Trebuchet MS"/>
        </w:rPr>
        <w:t xml:space="preserve">grundsätzlich </w:t>
      </w:r>
      <w:r w:rsidR="0074129C">
        <w:rPr>
          <w:rFonts w:ascii="Trebuchet MS" w:hAnsi="Trebuchet MS"/>
        </w:rPr>
        <w:t>eine entsprechende Handhabe im Bere</w:t>
      </w:r>
      <w:r w:rsidR="00B03DB1">
        <w:rPr>
          <w:rFonts w:ascii="Trebuchet MS" w:hAnsi="Trebuchet MS"/>
        </w:rPr>
        <w:t>ich des Raumordnungsrechts hätte</w:t>
      </w:r>
      <w:r w:rsidR="0074129C">
        <w:rPr>
          <w:rFonts w:ascii="Trebuchet MS" w:hAnsi="Trebuchet MS"/>
        </w:rPr>
        <w:t xml:space="preserve"> und </w:t>
      </w:r>
      <w:r w:rsidR="00A271D4">
        <w:rPr>
          <w:rFonts w:ascii="Trebuchet MS" w:hAnsi="Trebuchet MS"/>
        </w:rPr>
        <w:t xml:space="preserve">bspw. </w:t>
      </w:r>
      <w:r w:rsidR="0074129C">
        <w:rPr>
          <w:rFonts w:ascii="Trebuchet MS" w:hAnsi="Trebuchet MS"/>
        </w:rPr>
        <w:t>die Notwendigkeit einer Raumverträglichkeitsprüfung nach § 15 ROG 2009 auf Bodenaushubdeponien ausdehnen könnte. Dadurch wäre es</w:t>
      </w:r>
      <w:r w:rsidR="0057786D">
        <w:rPr>
          <w:rFonts w:ascii="Trebuchet MS" w:hAnsi="Trebuchet MS"/>
        </w:rPr>
        <w:t xml:space="preserve"> geboten</w:t>
      </w:r>
      <w:r w:rsidR="0074129C">
        <w:rPr>
          <w:rFonts w:ascii="Trebuchet MS" w:hAnsi="Trebuchet MS"/>
        </w:rPr>
        <w:t>, im Rahmen eines Genehmigun</w:t>
      </w:r>
      <w:r w:rsidR="00CA1B65">
        <w:rPr>
          <w:rFonts w:ascii="Trebuchet MS" w:hAnsi="Trebuchet MS"/>
        </w:rPr>
        <w:t>gsverfahrens für eine Bodenaushu</w:t>
      </w:r>
      <w:r w:rsidR="0074129C">
        <w:rPr>
          <w:rFonts w:ascii="Trebuchet MS" w:hAnsi="Trebuchet MS"/>
        </w:rPr>
        <w:t>bdeponie</w:t>
      </w:r>
      <w:r w:rsidR="00270D14">
        <w:rPr>
          <w:rFonts w:ascii="Trebuchet MS" w:hAnsi="Trebuchet MS"/>
        </w:rPr>
        <w:t xml:space="preserve"> nach dem Abfallwirtschaftsgesetz 2002</w:t>
      </w:r>
      <w:r w:rsidR="0074129C">
        <w:rPr>
          <w:rFonts w:ascii="Trebuchet MS" w:hAnsi="Trebuchet MS"/>
        </w:rPr>
        <w:t xml:space="preserve">, die </w:t>
      </w:r>
      <w:r w:rsidR="00270D14" w:rsidRPr="00270D14">
        <w:rPr>
          <w:rFonts w:ascii="Trebuchet MS" w:hAnsi="Trebuchet MS"/>
        </w:rPr>
        <w:t>Raumverträglichkei</w:t>
      </w:r>
      <w:r w:rsidR="00D862A4">
        <w:rPr>
          <w:rFonts w:ascii="Trebuchet MS" w:hAnsi="Trebuchet MS"/>
        </w:rPr>
        <w:t>t</w:t>
      </w:r>
      <w:r w:rsidR="00E50FD5">
        <w:rPr>
          <w:rFonts w:ascii="Trebuchet MS" w:hAnsi="Trebuchet MS"/>
        </w:rPr>
        <w:t xml:space="preserve"> des Vorhabens</w:t>
      </w:r>
      <w:r w:rsidR="004F50FA">
        <w:rPr>
          <w:rFonts w:ascii="Trebuchet MS" w:hAnsi="Trebuchet MS"/>
        </w:rPr>
        <w:t>, sprich das Nicht</w:t>
      </w:r>
      <w:r w:rsidR="00D862A4">
        <w:rPr>
          <w:rFonts w:ascii="Trebuchet MS" w:hAnsi="Trebuchet MS"/>
        </w:rPr>
        <w:t xml:space="preserve">vorliegen von </w:t>
      </w:r>
      <w:r w:rsidR="00CA1B65">
        <w:rPr>
          <w:rFonts w:ascii="Trebuchet MS" w:hAnsi="Trebuchet MS"/>
        </w:rPr>
        <w:t>Wi</w:t>
      </w:r>
      <w:r w:rsidR="00CA1B65">
        <w:rPr>
          <w:rFonts w:ascii="Trebuchet MS" w:hAnsi="Trebuchet MS"/>
        </w:rPr>
        <w:lastRenderedPageBreak/>
        <w:t>dersprüchen</w:t>
      </w:r>
      <w:r w:rsidR="00D862A4">
        <w:rPr>
          <w:rFonts w:ascii="Trebuchet MS" w:hAnsi="Trebuchet MS"/>
        </w:rPr>
        <w:t xml:space="preserve"> zu </w:t>
      </w:r>
      <w:r w:rsidR="00D862A4" w:rsidRPr="00D862A4">
        <w:rPr>
          <w:rFonts w:ascii="Trebuchet MS" w:hAnsi="Trebuchet MS"/>
        </w:rPr>
        <w:t>Entwicklungsprogrammen oder</w:t>
      </w:r>
      <w:r w:rsidR="0057786D">
        <w:rPr>
          <w:rFonts w:ascii="Trebuchet MS" w:hAnsi="Trebuchet MS"/>
        </w:rPr>
        <w:t xml:space="preserve"> </w:t>
      </w:r>
      <w:r w:rsidR="00D862A4" w:rsidRPr="00D862A4">
        <w:rPr>
          <w:rFonts w:ascii="Trebuchet MS" w:hAnsi="Trebuchet MS"/>
        </w:rPr>
        <w:t>zu Festlegungen in den Räumlichen Entwicklungskonzepten</w:t>
      </w:r>
      <w:r w:rsidR="008E73BF">
        <w:rPr>
          <w:rFonts w:ascii="Trebuchet MS" w:hAnsi="Trebuchet MS"/>
        </w:rPr>
        <w:t xml:space="preserve"> der Gemeinden</w:t>
      </w:r>
      <w:r w:rsidR="00D862A4">
        <w:rPr>
          <w:rFonts w:ascii="Trebuchet MS" w:hAnsi="Trebuchet MS"/>
        </w:rPr>
        <w:t>, per Bescheid festzustellen.</w:t>
      </w:r>
      <w:r w:rsidR="00825A6A">
        <w:rPr>
          <w:rFonts w:ascii="Trebuchet MS" w:hAnsi="Trebuchet MS"/>
        </w:rPr>
        <w:t xml:space="preserve"> </w:t>
      </w:r>
      <w:r w:rsidR="00A271D4">
        <w:rPr>
          <w:rFonts w:ascii="Trebuchet MS" w:hAnsi="Trebuchet MS"/>
        </w:rPr>
        <w:t xml:space="preserve">Durch die Ausdehnung der Notwendigkeit zur verpflichtenden Durchführung einer Raumverträglichkeitsprüfung im Genehmigungsverfahren </w:t>
      </w:r>
      <w:r w:rsidR="00A271D4" w:rsidRPr="00CF49F3">
        <w:rPr>
          <w:rFonts w:ascii="Trebuchet MS" w:hAnsi="Trebuchet MS"/>
        </w:rPr>
        <w:t xml:space="preserve">für Aushubdeponien </w:t>
      </w:r>
      <w:r w:rsidR="00A271D4">
        <w:rPr>
          <w:rFonts w:ascii="Trebuchet MS" w:hAnsi="Trebuchet MS"/>
        </w:rPr>
        <w:t xml:space="preserve">könnte ein wesentlicher Beitrag geleistet werden, in Zukunft allfällige Interessenskonflikte zwischen Gemeinden, Anrainern und potentiellen Deponiebetreibern weiter zu minimieren. Um jedoch </w:t>
      </w:r>
      <w:r w:rsidR="00754BCE">
        <w:rPr>
          <w:rFonts w:ascii="Trebuchet MS" w:hAnsi="Trebuchet MS"/>
        </w:rPr>
        <w:t xml:space="preserve">etwaige </w:t>
      </w:r>
      <w:proofErr w:type="spellStart"/>
      <w:r w:rsidR="00A271D4">
        <w:rPr>
          <w:rFonts w:ascii="Trebuchet MS" w:hAnsi="Trebuchet MS"/>
        </w:rPr>
        <w:t>Doppelgleisigkeiten</w:t>
      </w:r>
      <w:proofErr w:type="spellEnd"/>
      <w:r w:rsidR="00A271D4">
        <w:rPr>
          <w:rFonts w:ascii="Trebuchet MS" w:hAnsi="Trebuchet MS"/>
        </w:rPr>
        <w:t xml:space="preserve"> </w:t>
      </w:r>
      <w:r w:rsidR="00B70516">
        <w:rPr>
          <w:rFonts w:ascii="Trebuchet MS" w:hAnsi="Trebuchet MS"/>
        </w:rPr>
        <w:t>und Inkongruenzen</w:t>
      </w:r>
      <w:r w:rsidR="00A271D4" w:rsidRPr="00A271D4">
        <w:rPr>
          <w:rFonts w:ascii="Trebuchet MS" w:hAnsi="Trebuchet MS"/>
        </w:rPr>
        <w:t xml:space="preserve"> </w:t>
      </w:r>
      <w:r w:rsidR="00A271D4">
        <w:rPr>
          <w:rFonts w:ascii="Trebuchet MS" w:hAnsi="Trebuchet MS"/>
        </w:rPr>
        <w:t>zu vermeiden, bedarf es hier vor einer entsprechenden normativen Änderung noch eine</w:t>
      </w:r>
      <w:r w:rsidR="00CE5020">
        <w:rPr>
          <w:rFonts w:ascii="Trebuchet MS" w:hAnsi="Trebuchet MS"/>
        </w:rPr>
        <w:t>r</w:t>
      </w:r>
      <w:r w:rsidR="00A271D4">
        <w:rPr>
          <w:rFonts w:ascii="Trebuchet MS" w:hAnsi="Trebuchet MS"/>
        </w:rPr>
        <w:t xml:space="preserve"> </w:t>
      </w:r>
      <w:proofErr w:type="spellStart"/>
      <w:r w:rsidR="00A271D4">
        <w:rPr>
          <w:rFonts w:ascii="Trebuchet MS" w:hAnsi="Trebuchet MS"/>
        </w:rPr>
        <w:t>tiefgehendere</w:t>
      </w:r>
      <w:r w:rsidR="00CE5020">
        <w:rPr>
          <w:rFonts w:ascii="Trebuchet MS" w:hAnsi="Trebuchet MS"/>
        </w:rPr>
        <w:t>n</w:t>
      </w:r>
      <w:proofErr w:type="spellEnd"/>
      <w:r w:rsidR="00A271D4">
        <w:rPr>
          <w:rFonts w:ascii="Trebuchet MS" w:hAnsi="Trebuchet MS"/>
        </w:rPr>
        <w:t xml:space="preserve"> </w:t>
      </w:r>
      <w:r w:rsidR="000821C6">
        <w:rPr>
          <w:rFonts w:ascii="Trebuchet MS" w:hAnsi="Trebuchet MS"/>
        </w:rPr>
        <w:t xml:space="preserve">Prüfung und </w:t>
      </w:r>
      <w:r w:rsidR="00A271D4">
        <w:rPr>
          <w:rFonts w:ascii="Trebuchet MS" w:hAnsi="Trebuchet MS"/>
        </w:rPr>
        <w:t>Abstimmung zwischen den betroffenen A</w:t>
      </w:r>
      <w:r w:rsidR="00754BCE">
        <w:rPr>
          <w:rFonts w:ascii="Trebuchet MS" w:hAnsi="Trebuchet MS"/>
        </w:rPr>
        <w:t>kteu</w:t>
      </w:r>
      <w:r w:rsidR="00A271D4">
        <w:rPr>
          <w:rFonts w:ascii="Trebuchet MS" w:hAnsi="Trebuchet MS"/>
        </w:rPr>
        <w:t>ren.</w:t>
      </w:r>
      <w:r w:rsidR="00A271D4" w:rsidRPr="00A271D4">
        <w:rPr>
          <w:rFonts w:ascii="Trebuchet MS" w:hAnsi="Trebuchet MS"/>
        </w:rPr>
        <w:t xml:space="preserve"> </w:t>
      </w:r>
    </w:p>
    <w:p w:rsidR="00270D14" w:rsidRDefault="00270D14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In diesem Zusammenhang stellen die unterzeichneten Abgeordneten den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 w:rsidRPr="00FC70E0">
        <w:rPr>
          <w:rFonts w:ascii="Trebuchet MS" w:hAnsi="Trebuchet MS"/>
        </w:rPr>
        <w:t>Antrag,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  <w:r w:rsidRPr="00FC70E0">
        <w:rPr>
          <w:rFonts w:ascii="Trebuchet MS" w:hAnsi="Trebuchet MS"/>
        </w:rPr>
        <w:t>der Salzburger Landtag wolle beschließen: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1526F4" w:rsidRDefault="006420BA" w:rsidP="001526F4">
      <w:pPr>
        <w:pStyle w:val="Listenabsatz"/>
        <w:numPr>
          <w:ilvl w:val="0"/>
          <w:numId w:val="1"/>
        </w:numPr>
        <w:spacing w:line="320" w:lineRule="exact"/>
        <w:rPr>
          <w:rFonts w:ascii="Trebuchet MS" w:hAnsi="Trebuchet MS"/>
        </w:rPr>
      </w:pPr>
      <w:r w:rsidRPr="001526F4">
        <w:rPr>
          <w:rFonts w:ascii="Trebuchet MS" w:hAnsi="Trebuchet MS"/>
        </w:rPr>
        <w:t xml:space="preserve">Die Salzburger Landesregierung wird ersucht, die gesetzliche Verankerung </w:t>
      </w:r>
      <w:r w:rsidR="00F721FE" w:rsidRPr="001526F4">
        <w:rPr>
          <w:rFonts w:ascii="Trebuchet MS" w:hAnsi="Trebuchet MS"/>
        </w:rPr>
        <w:t xml:space="preserve">einer </w:t>
      </w:r>
      <w:r w:rsidR="001526F4" w:rsidRPr="001526F4">
        <w:rPr>
          <w:rFonts w:ascii="Trebuchet MS" w:hAnsi="Trebuchet MS"/>
        </w:rPr>
        <w:t>ver</w:t>
      </w:r>
      <w:r w:rsidRPr="001526F4">
        <w:rPr>
          <w:rFonts w:ascii="Trebuchet MS" w:hAnsi="Trebuchet MS"/>
        </w:rPr>
        <w:t>pflichtenden Durchführung einer Raumverträglichkeitsprüfung nach § 15 ROG 2009 im Genehmigungsverfahren für Bodenaushubdeponien zu prüfen und dem Salzburger Landtag bei positiver Prüfung ehestmöglich eine entsprechende Regierungsvorlage zur Beschlussfassung zu übermitteln.</w:t>
      </w:r>
    </w:p>
    <w:p w:rsidR="001526F4" w:rsidRDefault="001526F4" w:rsidP="001526F4">
      <w:pPr>
        <w:pStyle w:val="Listenabsatz"/>
        <w:spacing w:line="320" w:lineRule="exact"/>
        <w:rPr>
          <w:rFonts w:ascii="Trebuchet MS" w:hAnsi="Trebuchet MS"/>
        </w:rPr>
      </w:pPr>
    </w:p>
    <w:p w:rsidR="00FC70E0" w:rsidRPr="001526F4" w:rsidRDefault="0074129C" w:rsidP="001526F4">
      <w:pPr>
        <w:pStyle w:val="Listenabsatz"/>
        <w:numPr>
          <w:ilvl w:val="0"/>
          <w:numId w:val="1"/>
        </w:numPr>
        <w:spacing w:line="320" w:lineRule="exact"/>
        <w:rPr>
          <w:rFonts w:ascii="Trebuchet MS" w:hAnsi="Trebuchet MS"/>
        </w:rPr>
      </w:pPr>
      <w:r w:rsidRPr="001526F4">
        <w:rPr>
          <w:rFonts w:ascii="Trebuchet MS" w:hAnsi="Trebuchet MS"/>
        </w:rPr>
        <w:t xml:space="preserve">Dieser Antrag wird dem </w:t>
      </w:r>
      <w:r w:rsidR="006420BA" w:rsidRPr="001526F4">
        <w:rPr>
          <w:rFonts w:ascii="Trebuchet MS" w:hAnsi="Trebuchet MS"/>
        </w:rPr>
        <w:t xml:space="preserve">Ausschuss für Infrastruktur, Mobilität, Wohnen und Raumordnung </w:t>
      </w:r>
      <w:r w:rsidRPr="001526F4">
        <w:rPr>
          <w:rFonts w:ascii="Trebuchet MS" w:hAnsi="Trebuchet MS"/>
        </w:rPr>
        <w:t>zur weiteren Beratung, Berichterstattung und Antrag</w:t>
      </w:r>
      <w:r w:rsidR="00CA6D42" w:rsidRPr="001526F4">
        <w:rPr>
          <w:rFonts w:ascii="Trebuchet MS" w:hAnsi="Trebuchet MS"/>
        </w:rPr>
        <w:t>s</w:t>
      </w:r>
      <w:r w:rsidRPr="001526F4">
        <w:rPr>
          <w:rFonts w:ascii="Trebuchet MS" w:hAnsi="Trebuchet MS"/>
        </w:rPr>
        <w:t>tellung an das Hohe Haus zugewiesen.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FC70E0" w:rsidP="00FC70E0">
      <w:pPr>
        <w:tabs>
          <w:tab w:val="clear" w:pos="709"/>
        </w:tabs>
        <w:spacing w:line="320" w:lineRule="exact"/>
        <w:rPr>
          <w:rFonts w:ascii="Trebuchet MS" w:hAnsi="Trebuchet MS"/>
        </w:rPr>
      </w:pPr>
    </w:p>
    <w:p w:rsidR="00FC70E0" w:rsidRPr="00FC70E0" w:rsidRDefault="00270D14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Salzburg, am </w:t>
      </w:r>
      <w:r w:rsidR="000003EE">
        <w:rPr>
          <w:rFonts w:ascii="Trebuchet MS" w:hAnsi="Trebuchet MS"/>
        </w:rPr>
        <w:t>0</w:t>
      </w:r>
      <w:r>
        <w:rPr>
          <w:rFonts w:ascii="Trebuchet MS" w:hAnsi="Trebuchet MS"/>
        </w:rPr>
        <w:t>2</w:t>
      </w:r>
      <w:r w:rsidR="00FC70E0" w:rsidRPr="00FC70E0">
        <w:rPr>
          <w:rFonts w:ascii="Trebuchet MS" w:hAnsi="Trebuchet MS"/>
        </w:rPr>
        <w:t>.</w:t>
      </w:r>
      <w:r>
        <w:rPr>
          <w:rFonts w:ascii="Trebuchet MS" w:hAnsi="Trebuchet MS"/>
        </w:rPr>
        <w:t xml:space="preserve"> Juni 2021</w:t>
      </w:r>
    </w:p>
    <w:p w:rsidR="00FC70E0" w:rsidRPr="00FC70E0" w:rsidRDefault="00FC70E0" w:rsidP="00FC70E0">
      <w:pPr>
        <w:tabs>
          <w:tab w:val="clear" w:pos="709"/>
        </w:tabs>
        <w:spacing w:line="320" w:lineRule="exact"/>
        <w:jc w:val="center"/>
        <w:rPr>
          <w:rFonts w:ascii="Trebuchet MS" w:hAnsi="Trebuchet M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7"/>
      </w:tblGrid>
      <w:tr w:rsidR="00FC70E0" w:rsidRPr="00FC70E0" w:rsidTr="00FC70E0">
        <w:tc>
          <w:tcPr>
            <w:tcW w:w="3096" w:type="dxa"/>
          </w:tcPr>
          <w:p w:rsidR="00FC70E0" w:rsidRPr="00FC70E0" w:rsidRDefault="00270D14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Mag. Mayer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6" w:type="dxa"/>
          </w:tcPr>
          <w:p w:rsidR="00FC70E0" w:rsidRPr="00FC70E0" w:rsidRDefault="00270D14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HR. Prof. Dr. Schöchl </w:t>
            </w:r>
            <w:r w:rsidR="00FC70E0" w:rsidRPr="00FC70E0">
              <w:rPr>
                <w:rFonts w:ascii="Trebuchet MS" w:hAnsi="Trebuchet MS"/>
              </w:rPr>
              <w:t>eh.</w:t>
            </w:r>
          </w:p>
        </w:tc>
        <w:tc>
          <w:tcPr>
            <w:tcW w:w="3097" w:type="dxa"/>
          </w:tcPr>
          <w:p w:rsidR="00FC70E0" w:rsidRDefault="00270D14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Ing. Wallner </w:t>
            </w:r>
            <w:r w:rsidR="00FC70E0" w:rsidRPr="00FC70E0">
              <w:rPr>
                <w:rFonts w:ascii="Trebuchet MS" w:hAnsi="Trebuchet MS"/>
              </w:rPr>
              <w:t>eh.</w:t>
            </w:r>
          </w:p>
          <w:p w:rsidR="001D1D7F" w:rsidRDefault="001D1D7F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  <w:p w:rsidR="001D1D7F" w:rsidRDefault="001D1D7F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  <w:p w:rsidR="001D1D7F" w:rsidRPr="00FC70E0" w:rsidRDefault="001D1D7F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</w:tc>
      </w:tr>
      <w:tr w:rsidR="001D1D7F" w:rsidRPr="00FC70E0" w:rsidTr="00FC70E0">
        <w:tc>
          <w:tcPr>
            <w:tcW w:w="3096" w:type="dxa"/>
          </w:tcPr>
          <w:p w:rsidR="001D1D7F" w:rsidRDefault="001D1D7F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Dr.</w:t>
            </w:r>
            <w:r>
              <w:rPr>
                <w:rFonts w:ascii="Trebuchet MS" w:hAnsi="Trebuchet MS"/>
                <w:vertAlign w:val="superscript"/>
              </w:rPr>
              <w:t>in</w:t>
            </w:r>
            <w:r>
              <w:rPr>
                <w:rFonts w:ascii="Trebuchet MS" w:hAnsi="Trebuchet MS"/>
              </w:rPr>
              <w:t xml:space="preserve"> Humer-Vogl</w:t>
            </w:r>
            <w:r w:rsidR="00CF68DE">
              <w:rPr>
                <w:rFonts w:ascii="Trebuchet MS" w:hAnsi="Trebuchet MS"/>
              </w:rPr>
              <w:t xml:space="preserve"> eh.</w:t>
            </w:r>
          </w:p>
        </w:tc>
        <w:tc>
          <w:tcPr>
            <w:tcW w:w="3096" w:type="dxa"/>
          </w:tcPr>
          <w:p w:rsidR="001D1D7F" w:rsidRDefault="001D1D7F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:rsidR="001D1D7F" w:rsidRDefault="009D3799" w:rsidP="001D1D7F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Weitgasser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r w:rsidR="001D1D7F">
              <w:rPr>
                <w:rFonts w:ascii="Trebuchet MS" w:hAnsi="Trebuchet MS"/>
              </w:rPr>
              <w:t>eh.</w:t>
            </w:r>
            <w:bookmarkStart w:id="1" w:name="_GoBack"/>
            <w:bookmarkEnd w:id="1"/>
          </w:p>
        </w:tc>
      </w:tr>
      <w:tr w:rsidR="001D1D7F" w:rsidRPr="00FC70E0" w:rsidTr="00FC70E0">
        <w:tc>
          <w:tcPr>
            <w:tcW w:w="3096" w:type="dxa"/>
          </w:tcPr>
          <w:p w:rsidR="001D1D7F" w:rsidRDefault="001D1D7F" w:rsidP="00FC70E0">
            <w:pPr>
              <w:tabs>
                <w:tab w:val="clear" w:pos="709"/>
              </w:tabs>
              <w:spacing w:line="320" w:lineRule="exact"/>
              <w:rPr>
                <w:rFonts w:ascii="Trebuchet MS" w:hAnsi="Trebuchet MS"/>
              </w:rPr>
            </w:pPr>
          </w:p>
        </w:tc>
        <w:tc>
          <w:tcPr>
            <w:tcW w:w="3096" w:type="dxa"/>
          </w:tcPr>
          <w:p w:rsidR="001D1D7F" w:rsidRDefault="001D1D7F" w:rsidP="00FC70E0">
            <w:pPr>
              <w:tabs>
                <w:tab w:val="clear" w:pos="709"/>
              </w:tabs>
              <w:spacing w:line="320" w:lineRule="exact"/>
              <w:jc w:val="center"/>
              <w:rPr>
                <w:rFonts w:ascii="Trebuchet MS" w:hAnsi="Trebuchet MS"/>
              </w:rPr>
            </w:pPr>
          </w:p>
        </w:tc>
        <w:tc>
          <w:tcPr>
            <w:tcW w:w="3097" w:type="dxa"/>
          </w:tcPr>
          <w:p w:rsidR="001D1D7F" w:rsidRDefault="001D1D7F" w:rsidP="00FC70E0">
            <w:pPr>
              <w:tabs>
                <w:tab w:val="clear" w:pos="709"/>
              </w:tabs>
              <w:spacing w:line="320" w:lineRule="exact"/>
              <w:jc w:val="right"/>
              <w:rPr>
                <w:rFonts w:ascii="Trebuchet MS" w:hAnsi="Trebuchet MS"/>
              </w:rPr>
            </w:pPr>
          </w:p>
        </w:tc>
      </w:tr>
    </w:tbl>
    <w:p w:rsidR="00B834E9" w:rsidRDefault="00B834E9" w:rsidP="006420BA">
      <w:pPr>
        <w:pStyle w:val="52Aufzaehle2Lit"/>
        <w:ind w:left="0" w:firstLine="0"/>
      </w:pPr>
    </w:p>
    <w:p w:rsidR="001D1D7F" w:rsidRDefault="001D1D7F" w:rsidP="006420BA">
      <w:pPr>
        <w:pStyle w:val="52Aufzaehle2Lit"/>
        <w:ind w:left="0" w:firstLine="0"/>
      </w:pPr>
    </w:p>
    <w:p w:rsidR="001D1D7F" w:rsidRPr="00B834E9" w:rsidRDefault="001D1D7F" w:rsidP="001D1D7F">
      <w:pPr>
        <w:pStyle w:val="52Aufzaehle2Lit"/>
        <w:ind w:left="0" w:firstLine="0"/>
        <w:jc w:val="center"/>
      </w:pPr>
    </w:p>
    <w:sectPr w:rsidR="001D1D7F" w:rsidRPr="00B83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304" w:right="1304" w:bottom="1474" w:left="1304" w:header="907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5ED" w:rsidRDefault="000235ED">
      <w:r>
        <w:separator/>
      </w:r>
    </w:p>
  </w:endnote>
  <w:endnote w:type="continuationSeparator" w:id="0">
    <w:p w:rsidR="000235ED" w:rsidRDefault="0002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ntax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Fuzeile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Pr="00FC70E0" w:rsidRDefault="00433121">
    <w:pPr>
      <w:pStyle w:val="Fuzeile"/>
      <w:framePr w:wrap="around" w:vAnchor="text" w:hAnchor="margin" w:xAlign="outside" w:y="1"/>
      <w:rPr>
        <w:rStyle w:val="Seitenzahl"/>
        <w:rFonts w:ascii="Trebuchet MS" w:hAnsi="Trebuchet MS" w:cs="Arial"/>
        <w:i/>
        <w:szCs w:val="22"/>
      </w:rPr>
    </w:pPr>
    <w:r w:rsidRPr="00FC70E0">
      <w:rPr>
        <w:rStyle w:val="Seitenzahl"/>
        <w:rFonts w:ascii="Trebuchet MS" w:hAnsi="Trebuchet MS" w:cs="Arial"/>
        <w:i/>
        <w:szCs w:val="22"/>
      </w:rPr>
      <w:fldChar w:fldCharType="begin"/>
    </w:r>
    <w:r w:rsidRPr="00FC70E0">
      <w:rPr>
        <w:rStyle w:val="Seitenzahl"/>
        <w:rFonts w:ascii="Trebuchet MS" w:hAnsi="Trebuchet MS" w:cs="Arial"/>
        <w:i/>
        <w:szCs w:val="22"/>
      </w:rPr>
      <w:instrText xml:space="preserve">PAGE  </w:instrText>
    </w:r>
    <w:r w:rsidRPr="00FC70E0">
      <w:rPr>
        <w:rStyle w:val="Seitenzahl"/>
        <w:rFonts w:ascii="Trebuchet MS" w:hAnsi="Trebuchet MS" w:cs="Arial"/>
        <w:i/>
        <w:szCs w:val="22"/>
      </w:rPr>
      <w:fldChar w:fldCharType="separate"/>
    </w:r>
    <w:r w:rsidR="009D3799">
      <w:rPr>
        <w:rStyle w:val="Seitenzahl"/>
        <w:rFonts w:ascii="Trebuchet MS" w:hAnsi="Trebuchet MS" w:cs="Arial"/>
        <w:i/>
        <w:noProof/>
        <w:szCs w:val="22"/>
      </w:rPr>
      <w:t>2</w:t>
    </w:r>
    <w:r w:rsidRPr="00FC70E0">
      <w:rPr>
        <w:rStyle w:val="Seitenzahl"/>
        <w:rFonts w:ascii="Trebuchet MS" w:hAnsi="Trebuchet MS" w:cs="Arial"/>
        <w:i/>
        <w:szCs w:val="22"/>
      </w:rPr>
      <w:fldChar w:fldCharType="end"/>
    </w:r>
  </w:p>
  <w:p w:rsidR="00433121" w:rsidRDefault="00433121">
    <w:pPr>
      <w:pStyle w:val="Fuzeile"/>
      <w:ind w:right="360" w:firstLine="360"/>
      <w:rPr>
        <w:rFonts w:ascii="Syntax" w:hAnsi="Syntax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9" w:rsidRDefault="00B834E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5ED" w:rsidRDefault="000235ED">
      <w:r>
        <w:separator/>
      </w:r>
    </w:p>
  </w:footnote>
  <w:footnote w:type="continuationSeparator" w:id="0">
    <w:p w:rsidR="000235ED" w:rsidRDefault="00023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433121" w:rsidRDefault="00433121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121" w:rsidRDefault="00433121">
    <w:pPr>
      <w:pStyle w:val="Kopfzeile"/>
      <w:ind w:right="360" w:firstLine="360"/>
      <w:rPr>
        <w:rFonts w:ascii="Syntax" w:hAnsi="Syntax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4E9" w:rsidRDefault="00B834E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346AE"/>
    <w:multiLevelType w:val="hybridMultilevel"/>
    <w:tmpl w:val="9724D29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0E0"/>
    <w:rsid w:val="000003EE"/>
    <w:rsid w:val="000235ED"/>
    <w:rsid w:val="00047A5A"/>
    <w:rsid w:val="000821C6"/>
    <w:rsid w:val="000877F3"/>
    <w:rsid w:val="000E36DE"/>
    <w:rsid w:val="00131174"/>
    <w:rsid w:val="001526F4"/>
    <w:rsid w:val="0015411B"/>
    <w:rsid w:val="0017725A"/>
    <w:rsid w:val="00183340"/>
    <w:rsid w:val="0019538D"/>
    <w:rsid w:val="001A725D"/>
    <w:rsid w:val="001D1D7F"/>
    <w:rsid w:val="001F4458"/>
    <w:rsid w:val="00255CC6"/>
    <w:rsid w:val="00270D14"/>
    <w:rsid w:val="002C431B"/>
    <w:rsid w:val="002C46C7"/>
    <w:rsid w:val="00306AE4"/>
    <w:rsid w:val="003578F6"/>
    <w:rsid w:val="003A7657"/>
    <w:rsid w:val="003C5776"/>
    <w:rsid w:val="00422F0B"/>
    <w:rsid w:val="00433121"/>
    <w:rsid w:val="00471A66"/>
    <w:rsid w:val="004A4D45"/>
    <w:rsid w:val="004D2013"/>
    <w:rsid w:val="004F50FA"/>
    <w:rsid w:val="0051573A"/>
    <w:rsid w:val="0055229C"/>
    <w:rsid w:val="0057786D"/>
    <w:rsid w:val="00630D74"/>
    <w:rsid w:val="006420BA"/>
    <w:rsid w:val="006D35E5"/>
    <w:rsid w:val="006F05AD"/>
    <w:rsid w:val="00707B24"/>
    <w:rsid w:val="0074129C"/>
    <w:rsid w:val="00754BCE"/>
    <w:rsid w:val="007F65ED"/>
    <w:rsid w:val="00815E31"/>
    <w:rsid w:val="00825A6A"/>
    <w:rsid w:val="00834D53"/>
    <w:rsid w:val="0083681C"/>
    <w:rsid w:val="008E73BF"/>
    <w:rsid w:val="008F394F"/>
    <w:rsid w:val="00901623"/>
    <w:rsid w:val="00912889"/>
    <w:rsid w:val="00970922"/>
    <w:rsid w:val="00976255"/>
    <w:rsid w:val="009D3799"/>
    <w:rsid w:val="00A218CA"/>
    <w:rsid w:val="00A271D4"/>
    <w:rsid w:val="00A91E28"/>
    <w:rsid w:val="00AD571D"/>
    <w:rsid w:val="00AF6DE6"/>
    <w:rsid w:val="00B03DB1"/>
    <w:rsid w:val="00B176C3"/>
    <w:rsid w:val="00B31E6E"/>
    <w:rsid w:val="00B5394D"/>
    <w:rsid w:val="00B70516"/>
    <w:rsid w:val="00B834E9"/>
    <w:rsid w:val="00BF2CF3"/>
    <w:rsid w:val="00C164E0"/>
    <w:rsid w:val="00C35FB5"/>
    <w:rsid w:val="00CA1B65"/>
    <w:rsid w:val="00CA6D42"/>
    <w:rsid w:val="00CE4A3F"/>
    <w:rsid w:val="00CE5020"/>
    <w:rsid w:val="00CF0417"/>
    <w:rsid w:val="00CF49F3"/>
    <w:rsid w:val="00CF68DE"/>
    <w:rsid w:val="00D0224C"/>
    <w:rsid w:val="00D1047D"/>
    <w:rsid w:val="00D66420"/>
    <w:rsid w:val="00D76890"/>
    <w:rsid w:val="00D862A4"/>
    <w:rsid w:val="00E13EE7"/>
    <w:rsid w:val="00E50FD5"/>
    <w:rsid w:val="00E67F00"/>
    <w:rsid w:val="00E72973"/>
    <w:rsid w:val="00EB418A"/>
    <w:rsid w:val="00ED269C"/>
    <w:rsid w:val="00F07236"/>
    <w:rsid w:val="00F178CA"/>
    <w:rsid w:val="00F721FE"/>
    <w:rsid w:val="00FC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7237A5B7"/>
  <w15:docId w15:val="{BB8D9356-119B-4480-984E-1BF771AFD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tabs>
        <w:tab w:val="left" w:pos="426"/>
        <w:tab w:val="left" w:pos="709"/>
      </w:tabs>
      <w:spacing w:line="360" w:lineRule="atLeast"/>
    </w:pPr>
    <w:rPr>
      <w:rFonts w:ascii="Arial" w:hAnsi="Arial"/>
      <w:kern w:val="24"/>
      <w:sz w:val="22"/>
    </w:rPr>
  </w:style>
  <w:style w:type="paragraph" w:styleId="berschrift1">
    <w:name w:val="heading 1"/>
    <w:basedOn w:val="Standard"/>
    <w:next w:val="Standard"/>
    <w:qFormat/>
    <w:pPr>
      <w:ind w:left="567" w:hanging="567"/>
      <w:outlineLvl w:val="0"/>
    </w:pPr>
  </w:style>
  <w:style w:type="paragraph" w:styleId="berschrift2">
    <w:name w:val="heading 2"/>
    <w:basedOn w:val="Standard"/>
    <w:next w:val="Standard"/>
    <w:qFormat/>
    <w:pPr>
      <w:ind w:left="964" w:hanging="964"/>
      <w:outlineLvl w:val="1"/>
    </w:p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  <w:sz w:val="20"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sz w:val="20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  <w:sz w:val="20"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  <w:sz w:val="20"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lear" w:pos="426"/>
        <w:tab w:val="clear" w:pos="709"/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252"/>
        <w:tab w:val="right" w:pos="8504"/>
      </w:tabs>
      <w:jc w:val="center"/>
    </w:pPr>
    <w:rPr>
      <w:rFonts w:ascii="Courier" w:hAnsi="Courier"/>
      <w:sz w:val="24"/>
    </w:rPr>
  </w:style>
  <w:style w:type="character" w:styleId="Funotenzeichen">
    <w:name w:val="footnote reference"/>
    <w:basedOn w:val="Absatz-Standardschriftart"/>
    <w:semiHidden/>
    <w:rPr>
      <w:position w:val="6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FC7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4129C"/>
    <w:pPr>
      <w:ind w:left="720"/>
      <w:contextualSpacing/>
    </w:pPr>
  </w:style>
  <w:style w:type="paragraph" w:customStyle="1" w:styleId="11Titel">
    <w:name w:val="11_Titel"/>
    <w:basedOn w:val="Standard"/>
    <w:next w:val="Standard"/>
    <w:rsid w:val="00B834E9"/>
    <w:pPr>
      <w:tabs>
        <w:tab w:val="clear" w:pos="426"/>
        <w:tab w:val="clear" w:pos="709"/>
      </w:tabs>
      <w:suppressAutoHyphens/>
      <w:spacing w:before="480" w:line="220" w:lineRule="exact"/>
      <w:jc w:val="both"/>
    </w:pPr>
    <w:rPr>
      <w:rFonts w:ascii="Times New Roman" w:hAnsi="Times New Roman"/>
      <w:b/>
      <w:snapToGrid w:val="0"/>
      <w:color w:val="000000"/>
      <w:kern w:val="0"/>
      <w:lang w:val="de-AT" w:eastAsia="de-AT"/>
    </w:rPr>
  </w:style>
  <w:style w:type="paragraph" w:customStyle="1" w:styleId="12PromKlEinlSatz">
    <w:name w:val="12_PromKl_EinlSatz"/>
    <w:basedOn w:val="Standard"/>
    <w:next w:val="Standard"/>
    <w:rsid w:val="00B834E9"/>
    <w:pPr>
      <w:keepNext/>
      <w:tabs>
        <w:tab w:val="clear" w:pos="426"/>
        <w:tab w:val="clear" w:pos="709"/>
      </w:tabs>
      <w:spacing w:before="160" w:line="220" w:lineRule="exact"/>
      <w:ind w:firstLine="397"/>
      <w:jc w:val="both"/>
    </w:pPr>
    <w:rPr>
      <w:rFonts w:ascii="Times New Roman" w:hAnsi="Times New Roman"/>
      <w:snapToGrid w:val="0"/>
      <w:color w:val="000000"/>
      <w:kern w:val="0"/>
      <w:sz w:val="20"/>
      <w:lang w:val="de-AT" w:eastAsia="de-AT"/>
    </w:rPr>
  </w:style>
  <w:style w:type="paragraph" w:customStyle="1" w:styleId="21NovAo1">
    <w:name w:val="21_NovAo1"/>
    <w:basedOn w:val="Standard"/>
    <w:next w:val="Standard"/>
    <w:qFormat/>
    <w:rsid w:val="00B834E9"/>
    <w:pPr>
      <w:keepNext/>
      <w:tabs>
        <w:tab w:val="clear" w:pos="426"/>
        <w:tab w:val="clear" w:pos="709"/>
      </w:tabs>
      <w:spacing w:before="160" w:line="220" w:lineRule="exact"/>
      <w:jc w:val="both"/>
      <w:outlineLvl w:val="2"/>
    </w:pPr>
    <w:rPr>
      <w:rFonts w:ascii="Times New Roman" w:hAnsi="Times New Roman"/>
      <w:i/>
      <w:snapToGrid w:val="0"/>
      <w:color w:val="000000"/>
      <w:kern w:val="0"/>
      <w:sz w:val="20"/>
      <w:lang w:val="de-AT" w:eastAsia="de-AT"/>
    </w:rPr>
  </w:style>
  <w:style w:type="paragraph" w:customStyle="1" w:styleId="52Aufzaehle2Lit">
    <w:name w:val="52_Aufzaehl_e2_Lit"/>
    <w:basedOn w:val="Standard"/>
    <w:rsid w:val="00B834E9"/>
    <w:pPr>
      <w:tabs>
        <w:tab w:val="clear" w:pos="426"/>
        <w:tab w:val="clear" w:pos="709"/>
        <w:tab w:val="right" w:pos="851"/>
        <w:tab w:val="left" w:pos="907"/>
      </w:tabs>
      <w:spacing w:before="40" w:line="220" w:lineRule="exact"/>
      <w:ind w:left="907" w:hanging="907"/>
      <w:jc w:val="both"/>
    </w:pPr>
    <w:rPr>
      <w:rFonts w:ascii="Times New Roman" w:hAnsi="Times New Roman"/>
      <w:snapToGrid w:val="0"/>
      <w:color w:val="000000"/>
      <w:kern w:val="0"/>
      <w:sz w:val="20"/>
      <w:lang w:val="de-AT" w:eastAsia="de-AT"/>
    </w:rPr>
  </w:style>
  <w:style w:type="paragraph" w:styleId="Sprechblasentext">
    <w:name w:val="Balloon Text"/>
    <w:basedOn w:val="Standard"/>
    <w:link w:val="SprechblasentextZchn"/>
    <w:semiHidden/>
    <w:unhideWhenUsed/>
    <w:rsid w:val="00CA1B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A1B65"/>
    <w:rPr>
      <w:rFonts w:ascii="Segoe UI" w:hAnsi="Segoe UI" w:cs="Segoe UI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76EBF-DA0C-4029-B12C-11D5AE1D5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für Landtagskanzlei</vt:lpstr>
    </vt:vector>
  </TitlesOfParts>
  <Company>Land Salzburg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für Landtagskanzlei</dc:title>
  <dc:subject/>
  <dc:creator>Christopher Brunner</dc:creator>
  <cp:keywords/>
  <cp:lastModifiedBy>Brunner Christopher</cp:lastModifiedBy>
  <cp:revision>51</cp:revision>
  <cp:lastPrinted>2021-05-25T14:35:00Z</cp:lastPrinted>
  <dcterms:created xsi:type="dcterms:W3CDTF">2021-05-11T07:55:00Z</dcterms:created>
  <dcterms:modified xsi:type="dcterms:W3CDTF">2021-05-31T10:37:00Z</dcterms:modified>
</cp:coreProperties>
</file>