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906E" w14:textId="6DC6B5C8" w:rsidR="00D86B47" w:rsidRPr="003552DD" w:rsidRDefault="00D86B47" w:rsidP="00D86B47">
      <w:pPr>
        <w:tabs>
          <w:tab w:val="left" w:pos="426"/>
        </w:tabs>
        <w:spacing w:line="320" w:lineRule="exact"/>
        <w:rPr>
          <w:rFonts w:eastAsia="Times New Roman"/>
          <w:kern w:val="24"/>
          <w:lang w:val="de-DE" w:eastAsia="de-DE"/>
        </w:rPr>
      </w:pPr>
      <w:r w:rsidRPr="003552DD">
        <w:rPr>
          <w:rFonts w:eastAsia="Times New Roman"/>
          <w:kern w:val="24"/>
          <w:lang w:val="de-DE" w:eastAsia="de-DE"/>
        </w:rPr>
        <w:t xml:space="preserve">BE: </w:t>
      </w:r>
      <w:r w:rsidR="007B6840">
        <w:rPr>
          <w:rFonts w:eastAsia="Times New Roman"/>
          <w:kern w:val="24"/>
          <w:lang w:val="de-DE" w:eastAsia="de-DE"/>
        </w:rPr>
        <w:t>SAMPL</w:t>
      </w:r>
    </w:p>
    <w:p w14:paraId="2CFCD4FC" w14:textId="77777777" w:rsidR="00D86B47" w:rsidRPr="003552DD" w:rsidRDefault="00D86B47" w:rsidP="00D86B47">
      <w:pPr>
        <w:tabs>
          <w:tab w:val="left" w:pos="426"/>
        </w:tabs>
        <w:spacing w:line="320" w:lineRule="exact"/>
        <w:jc w:val="center"/>
        <w:rPr>
          <w:rFonts w:eastAsia="Times New Roman"/>
          <w:kern w:val="24"/>
          <w:lang w:val="de-DE" w:eastAsia="de-DE"/>
        </w:rPr>
      </w:pPr>
    </w:p>
    <w:p w14:paraId="2E5D57F6" w14:textId="3411E14B" w:rsidR="00D86B47" w:rsidRPr="003552DD" w:rsidRDefault="00D86B47" w:rsidP="00D86B47">
      <w:pPr>
        <w:tabs>
          <w:tab w:val="left" w:pos="426"/>
        </w:tabs>
        <w:spacing w:line="320" w:lineRule="exact"/>
        <w:jc w:val="center"/>
        <w:rPr>
          <w:rFonts w:eastAsia="Times New Roman"/>
          <w:kern w:val="24"/>
          <w:lang w:val="de-DE" w:eastAsia="de-DE"/>
        </w:rPr>
      </w:pPr>
      <w:r w:rsidRPr="003552DD">
        <w:rPr>
          <w:rFonts w:eastAsia="Times New Roman"/>
          <w:kern w:val="24"/>
          <w:lang w:val="de-DE" w:eastAsia="de-DE"/>
        </w:rPr>
        <w:t>Nr.     der Beilagen zum stenographischen Protokoll des Salzburger Landtages</w:t>
      </w:r>
    </w:p>
    <w:p w14:paraId="4E044132" w14:textId="6242F459" w:rsidR="00D86B47" w:rsidRPr="003552DD" w:rsidRDefault="00D86B47" w:rsidP="00D86B47">
      <w:pPr>
        <w:tabs>
          <w:tab w:val="left" w:pos="426"/>
        </w:tabs>
        <w:spacing w:line="320" w:lineRule="exact"/>
        <w:jc w:val="center"/>
        <w:rPr>
          <w:rFonts w:eastAsia="Times New Roman"/>
          <w:kern w:val="24"/>
          <w:lang w:val="de-DE" w:eastAsia="de-DE"/>
        </w:rPr>
      </w:pPr>
      <w:r w:rsidRPr="003552DD">
        <w:rPr>
          <w:rFonts w:eastAsia="Times New Roman"/>
          <w:kern w:val="24"/>
          <w:lang w:val="de-DE" w:eastAsia="de-DE"/>
        </w:rPr>
        <w:t>(4. Session der 16. Gesetzgebungsperiode)</w:t>
      </w:r>
    </w:p>
    <w:p w14:paraId="02C4E9BD" w14:textId="77777777" w:rsidR="00D86B47" w:rsidRPr="003552DD" w:rsidRDefault="00D86B47">
      <w:pPr>
        <w:ind w:left="1017" w:right="998"/>
        <w:jc w:val="center"/>
        <w:rPr>
          <w:b/>
        </w:rPr>
      </w:pPr>
    </w:p>
    <w:p w14:paraId="32A518C1" w14:textId="20568868" w:rsidR="00D86B47" w:rsidRPr="003552DD" w:rsidRDefault="00D86B47" w:rsidP="00D86B47">
      <w:pPr>
        <w:ind w:right="998"/>
        <w:rPr>
          <w:b/>
        </w:rPr>
      </w:pPr>
    </w:p>
    <w:p w14:paraId="5820FEA9" w14:textId="652E0C92" w:rsidR="00572527" w:rsidRPr="003552DD" w:rsidRDefault="00A967EA">
      <w:pPr>
        <w:ind w:left="1017" w:right="998"/>
        <w:jc w:val="center"/>
        <w:rPr>
          <w:b/>
        </w:rPr>
      </w:pPr>
      <w:r w:rsidRPr="003552DD">
        <w:rPr>
          <w:b/>
        </w:rPr>
        <w:t>Antrag</w:t>
      </w:r>
    </w:p>
    <w:p w14:paraId="04D676C2" w14:textId="77777777" w:rsidR="00572527" w:rsidRPr="003552DD" w:rsidRDefault="00572527">
      <w:pPr>
        <w:pStyle w:val="Textkrper"/>
        <w:spacing w:before="3"/>
        <w:rPr>
          <w:b/>
        </w:rPr>
      </w:pPr>
    </w:p>
    <w:p w14:paraId="3296B064" w14:textId="5EDFA275" w:rsidR="00572527" w:rsidRPr="003552DD" w:rsidRDefault="00A967EA" w:rsidP="003552DD">
      <w:pPr>
        <w:pStyle w:val="Textkrper"/>
        <w:spacing w:line="300" w:lineRule="auto"/>
        <w:ind w:left="443" w:right="424"/>
        <w:jc w:val="center"/>
      </w:pPr>
      <w:r w:rsidRPr="003552DD">
        <w:t xml:space="preserve">der Abg. </w:t>
      </w:r>
      <w:r w:rsidR="003552DD">
        <w:t xml:space="preserve">Ing. </w:t>
      </w:r>
      <w:r w:rsidR="00987505" w:rsidRPr="003552DD">
        <w:rPr>
          <w:iCs/>
        </w:rPr>
        <w:t xml:space="preserve">Sampl, </w:t>
      </w:r>
      <w:r w:rsidR="00CD06DD">
        <w:rPr>
          <w:iCs/>
        </w:rPr>
        <w:t xml:space="preserve">Ing. </w:t>
      </w:r>
      <w:r w:rsidR="00987505" w:rsidRPr="003552DD">
        <w:rPr>
          <w:iCs/>
        </w:rPr>
        <w:t>Schnitzhofer, Ing. Wallner, Schernthaner</w:t>
      </w:r>
      <w:r w:rsidR="00D86B47" w:rsidRPr="003552DD">
        <w:rPr>
          <w:iCs/>
        </w:rPr>
        <w:t xml:space="preserve"> </w:t>
      </w:r>
      <w:r w:rsidR="00987505" w:rsidRPr="003552DD">
        <w:rPr>
          <w:iCs/>
        </w:rPr>
        <w:t xml:space="preserve">und Obermoser </w:t>
      </w:r>
      <w:r w:rsidRPr="003552DD">
        <w:t xml:space="preserve">betreffend </w:t>
      </w:r>
      <w:r w:rsidR="0053211D">
        <w:t xml:space="preserve">die </w:t>
      </w:r>
      <w:r w:rsidR="0053211D" w:rsidRPr="0053211D">
        <w:t xml:space="preserve">Fristverlängerung im </w:t>
      </w:r>
      <w:r w:rsidR="00987505" w:rsidRPr="003552DD">
        <w:t>Kommunalen Investitionsgesetz - KIG 2020</w:t>
      </w:r>
    </w:p>
    <w:p w14:paraId="5AE0F068" w14:textId="77777777" w:rsidR="00987505" w:rsidRPr="003552DD" w:rsidRDefault="00987505" w:rsidP="003552DD">
      <w:pPr>
        <w:pStyle w:val="Textkrper"/>
      </w:pPr>
    </w:p>
    <w:p w14:paraId="3F47D442" w14:textId="0B5E0E6F" w:rsidR="00987505" w:rsidRPr="007B6840" w:rsidRDefault="00987505" w:rsidP="007B6840">
      <w:pPr>
        <w:widowControl/>
        <w:tabs>
          <w:tab w:val="left" w:pos="426"/>
        </w:tabs>
        <w:autoSpaceDE/>
        <w:autoSpaceDN/>
        <w:spacing w:line="320" w:lineRule="exact"/>
        <w:rPr>
          <w:rFonts w:eastAsia="Times New Roman" w:cs="Times New Roman"/>
          <w:kern w:val="24"/>
          <w:szCs w:val="20"/>
          <w:lang w:val="de-DE" w:eastAsia="de-DE" w:bidi="ar-SA"/>
        </w:rPr>
      </w:pPr>
      <w:r w:rsidRPr="007B6840">
        <w:rPr>
          <w:rFonts w:eastAsia="Times New Roman" w:cs="Times New Roman"/>
          <w:kern w:val="24"/>
          <w:szCs w:val="20"/>
          <w:lang w:val="de-DE" w:eastAsia="de-DE" w:bidi="ar-SA"/>
        </w:rPr>
        <w:t xml:space="preserve">Das seit Juli 2020 in Kraft stehende Kommunale Investitionsgesetz – KIG 2020 ist ein wesentlicher Bestandteil </w:t>
      </w:r>
      <w:r w:rsidR="00F43004">
        <w:rPr>
          <w:rFonts w:eastAsia="Times New Roman" w:cs="Times New Roman"/>
          <w:kern w:val="24"/>
          <w:szCs w:val="20"/>
          <w:lang w:val="de-DE" w:eastAsia="de-DE" w:bidi="ar-SA"/>
        </w:rPr>
        <w:t>der</w:t>
      </w:r>
      <w:r w:rsidR="003552DD" w:rsidRPr="007B6840">
        <w:rPr>
          <w:rFonts w:eastAsia="Times New Roman" w:cs="Times New Roman"/>
          <w:kern w:val="24"/>
          <w:szCs w:val="20"/>
          <w:lang w:val="de-DE" w:eastAsia="de-DE" w:bidi="ar-SA"/>
        </w:rPr>
        <w:t xml:space="preserve"> Maßnahmen </w:t>
      </w:r>
      <w:r w:rsidRPr="007B6840">
        <w:rPr>
          <w:rFonts w:eastAsia="Times New Roman" w:cs="Times New Roman"/>
          <w:kern w:val="24"/>
          <w:szCs w:val="20"/>
          <w:lang w:val="de-DE" w:eastAsia="de-DE" w:bidi="ar-SA"/>
        </w:rPr>
        <w:t>der Bundesregierung zur Bekämpfung der wirtschaftlichen Folgen der COVID</w:t>
      </w:r>
      <w:r w:rsidR="00F23E61">
        <w:rPr>
          <w:rFonts w:eastAsia="Times New Roman" w:cs="Times New Roman"/>
          <w:kern w:val="24"/>
          <w:szCs w:val="20"/>
          <w:lang w:val="de-DE" w:eastAsia="de-DE" w:bidi="ar-SA"/>
        </w:rPr>
        <w:t>-</w:t>
      </w:r>
      <w:r w:rsidRPr="007B6840">
        <w:rPr>
          <w:rFonts w:eastAsia="Times New Roman" w:cs="Times New Roman"/>
          <w:kern w:val="24"/>
          <w:szCs w:val="20"/>
          <w:lang w:val="de-DE" w:eastAsia="de-DE" w:bidi="ar-SA"/>
        </w:rPr>
        <w:t xml:space="preserve">19-Pandemie. Dieses Gesetz </w:t>
      </w:r>
      <w:r w:rsidR="003552DD" w:rsidRPr="007B6840">
        <w:rPr>
          <w:rFonts w:eastAsia="Times New Roman" w:cs="Times New Roman"/>
          <w:kern w:val="24"/>
          <w:szCs w:val="20"/>
          <w:lang w:val="de-DE" w:eastAsia="de-DE" w:bidi="ar-SA"/>
        </w:rPr>
        <w:t xml:space="preserve">bildet </w:t>
      </w:r>
      <w:r w:rsidRPr="007B6840">
        <w:rPr>
          <w:rFonts w:eastAsia="Times New Roman" w:cs="Times New Roman"/>
          <w:kern w:val="24"/>
          <w:szCs w:val="20"/>
          <w:lang w:val="de-DE" w:eastAsia="de-DE" w:bidi="ar-SA"/>
        </w:rPr>
        <w:t>die rechtliche Grundlage für die bis zu 50</w:t>
      </w:r>
      <w:r w:rsidR="003552DD" w:rsidRPr="007B6840">
        <w:rPr>
          <w:rFonts w:eastAsia="Times New Roman" w:cs="Times New Roman"/>
          <w:kern w:val="24"/>
          <w:szCs w:val="20"/>
          <w:lang w:val="de-DE" w:eastAsia="de-DE" w:bidi="ar-SA"/>
        </w:rPr>
        <w:t xml:space="preserve"> </w:t>
      </w:r>
      <w:r w:rsidRPr="007B6840">
        <w:rPr>
          <w:rFonts w:eastAsia="Times New Roman" w:cs="Times New Roman"/>
          <w:kern w:val="24"/>
          <w:szCs w:val="20"/>
          <w:lang w:val="de-DE" w:eastAsia="de-DE" w:bidi="ar-SA"/>
        </w:rPr>
        <w:t xml:space="preserve">%-Beteiligung des Bundes </w:t>
      </w:r>
      <w:r w:rsidR="003552DD" w:rsidRPr="007B6840">
        <w:rPr>
          <w:rFonts w:eastAsia="Times New Roman" w:cs="Times New Roman"/>
          <w:kern w:val="24"/>
          <w:szCs w:val="20"/>
          <w:lang w:val="de-DE" w:eastAsia="de-DE" w:bidi="ar-SA"/>
        </w:rPr>
        <w:t>an</w:t>
      </w:r>
      <w:r w:rsidRPr="007B6840">
        <w:rPr>
          <w:rFonts w:eastAsia="Times New Roman" w:cs="Times New Roman"/>
          <w:kern w:val="24"/>
          <w:szCs w:val="20"/>
          <w:lang w:val="de-DE" w:eastAsia="de-DE" w:bidi="ar-SA"/>
        </w:rPr>
        <w:t xml:space="preserve"> Investitionen der österreichischen Gemeinden, die sich über Sanierungen von Schulen und Senioreneinrichtungen, Investitionen im Öffentlichen Verkehr oder </w:t>
      </w:r>
      <w:r w:rsidR="003552DD" w:rsidRPr="007B6840">
        <w:rPr>
          <w:rFonts w:eastAsia="Times New Roman" w:cs="Times New Roman"/>
          <w:kern w:val="24"/>
          <w:szCs w:val="20"/>
          <w:lang w:val="de-DE" w:eastAsia="de-DE" w:bidi="ar-SA"/>
        </w:rPr>
        <w:t>in Maßnahmen zur Attraktivierung der Ortskerne</w:t>
      </w:r>
      <w:r w:rsidRPr="007B6840">
        <w:rPr>
          <w:rFonts w:eastAsia="Times New Roman" w:cs="Times New Roman"/>
          <w:kern w:val="24"/>
          <w:szCs w:val="20"/>
          <w:lang w:val="de-DE" w:eastAsia="de-DE" w:bidi="ar-SA"/>
        </w:rPr>
        <w:t xml:space="preserve"> erstrecken. Insgesamt stellt der Bund den Gemeinden 1 Milliarde Euro zur Verfügung, die </w:t>
      </w:r>
      <w:r w:rsidR="003552DD" w:rsidRPr="007B6840">
        <w:rPr>
          <w:rFonts w:eastAsia="Times New Roman" w:cs="Times New Roman"/>
          <w:kern w:val="24"/>
          <w:szCs w:val="20"/>
          <w:lang w:val="de-DE" w:eastAsia="de-DE" w:bidi="ar-SA"/>
        </w:rPr>
        <w:t>jeweiligen Förderbeträge</w:t>
      </w:r>
      <w:r w:rsidRPr="007B6840">
        <w:rPr>
          <w:rFonts w:eastAsia="Times New Roman" w:cs="Times New Roman"/>
          <w:kern w:val="24"/>
          <w:szCs w:val="20"/>
          <w:lang w:val="de-DE" w:eastAsia="de-DE" w:bidi="ar-SA"/>
        </w:rPr>
        <w:t xml:space="preserve"> errechnen sich aus der </w:t>
      </w:r>
      <w:r w:rsidR="003552DD" w:rsidRPr="007B6840">
        <w:rPr>
          <w:rFonts w:eastAsia="Times New Roman" w:cs="Times New Roman"/>
          <w:kern w:val="24"/>
          <w:szCs w:val="20"/>
          <w:lang w:val="de-DE" w:eastAsia="de-DE" w:bidi="ar-SA"/>
        </w:rPr>
        <w:t>Einwohnerzahl jeder entsprechenden Gemeinde</w:t>
      </w:r>
      <w:r w:rsidRPr="007B6840">
        <w:rPr>
          <w:rFonts w:eastAsia="Times New Roman" w:cs="Times New Roman"/>
          <w:kern w:val="24"/>
          <w:szCs w:val="20"/>
          <w:lang w:val="de-DE" w:eastAsia="de-DE" w:bidi="ar-SA"/>
        </w:rPr>
        <w:t xml:space="preserve">. Mit diesem Gesetz konnte den von den Folgen der Pandemie schwer getroffenen Kommunen </w:t>
      </w:r>
      <w:r w:rsidR="003552DD" w:rsidRPr="007B6840">
        <w:rPr>
          <w:rFonts w:eastAsia="Times New Roman" w:cs="Times New Roman"/>
          <w:kern w:val="24"/>
          <w:szCs w:val="20"/>
          <w:lang w:val="de-DE" w:eastAsia="de-DE" w:bidi="ar-SA"/>
        </w:rPr>
        <w:t>ein wichtiger Impuls</w:t>
      </w:r>
      <w:r w:rsidRPr="007B6840">
        <w:rPr>
          <w:rFonts w:eastAsia="Times New Roman" w:cs="Times New Roman"/>
          <w:kern w:val="24"/>
          <w:szCs w:val="20"/>
          <w:lang w:val="de-DE" w:eastAsia="de-DE" w:bidi="ar-SA"/>
        </w:rPr>
        <w:t xml:space="preserve"> gegeben werden, um gerade jetzt in die Stärkung der regionalen Wirtschaft, mit besonderem Schwerpunkt auf ökologische Projekte, sowie in die Sicherung und Schaffung von Arbeitsplätzen in den Regionen investieren zu können. </w:t>
      </w:r>
    </w:p>
    <w:p w14:paraId="71ED42C4" w14:textId="0E333583" w:rsidR="00987505" w:rsidRPr="007B6840" w:rsidRDefault="00987505" w:rsidP="007B6840">
      <w:pPr>
        <w:widowControl/>
        <w:tabs>
          <w:tab w:val="left" w:pos="426"/>
        </w:tabs>
        <w:autoSpaceDE/>
        <w:autoSpaceDN/>
        <w:spacing w:line="320" w:lineRule="exact"/>
        <w:rPr>
          <w:rFonts w:eastAsia="Times New Roman" w:cs="Times New Roman"/>
          <w:kern w:val="24"/>
          <w:szCs w:val="20"/>
          <w:lang w:val="de-DE" w:eastAsia="de-DE" w:bidi="ar-SA"/>
        </w:rPr>
      </w:pPr>
    </w:p>
    <w:p w14:paraId="5D98ADF7" w14:textId="673DE5F1" w:rsidR="00987505" w:rsidRPr="007B6840" w:rsidRDefault="00987505" w:rsidP="007B6840">
      <w:pPr>
        <w:widowControl/>
        <w:tabs>
          <w:tab w:val="left" w:pos="426"/>
        </w:tabs>
        <w:autoSpaceDE/>
        <w:autoSpaceDN/>
        <w:spacing w:line="320" w:lineRule="exact"/>
        <w:rPr>
          <w:rFonts w:eastAsia="Times New Roman" w:cs="Times New Roman"/>
          <w:kern w:val="24"/>
          <w:szCs w:val="20"/>
          <w:lang w:val="de-DE" w:eastAsia="de-DE" w:bidi="ar-SA"/>
        </w:rPr>
      </w:pPr>
      <w:r w:rsidRPr="007B6840">
        <w:rPr>
          <w:rFonts w:eastAsia="Times New Roman" w:cs="Times New Roman"/>
          <w:kern w:val="24"/>
          <w:szCs w:val="20"/>
          <w:lang w:val="de-DE" w:eastAsia="de-DE" w:bidi="ar-SA"/>
        </w:rPr>
        <w:t xml:space="preserve">Als nach diesem Gesetz förderungswürdig gelten jene Projekte, die zwischen 1. Juni 2020 und 31. Dezember 2021 begonnen werden. In Anbetracht der Tatsache, dass die </w:t>
      </w:r>
      <w:r w:rsidR="003552DD" w:rsidRPr="007B6840">
        <w:rPr>
          <w:rFonts w:eastAsia="Times New Roman" w:cs="Times New Roman"/>
          <w:kern w:val="24"/>
          <w:szCs w:val="20"/>
          <w:lang w:val="de-DE" w:eastAsia="de-DE" w:bidi="ar-SA"/>
        </w:rPr>
        <w:t xml:space="preserve">Bekämpfung der wirtschaftlichen </w:t>
      </w:r>
      <w:r w:rsidRPr="007B6840">
        <w:rPr>
          <w:rFonts w:eastAsia="Times New Roman" w:cs="Times New Roman"/>
          <w:kern w:val="24"/>
          <w:szCs w:val="20"/>
          <w:lang w:val="de-DE" w:eastAsia="de-DE" w:bidi="ar-SA"/>
        </w:rPr>
        <w:t>Folgen der COVID</w:t>
      </w:r>
      <w:r w:rsidR="00F23E61">
        <w:rPr>
          <w:rFonts w:eastAsia="Times New Roman" w:cs="Times New Roman"/>
          <w:kern w:val="24"/>
          <w:szCs w:val="20"/>
          <w:lang w:val="de-DE" w:eastAsia="de-DE" w:bidi="ar-SA"/>
        </w:rPr>
        <w:t>-</w:t>
      </w:r>
      <w:r w:rsidRPr="007B6840">
        <w:rPr>
          <w:rFonts w:eastAsia="Times New Roman" w:cs="Times New Roman"/>
          <w:kern w:val="24"/>
          <w:szCs w:val="20"/>
          <w:lang w:val="de-DE" w:eastAsia="de-DE" w:bidi="ar-SA"/>
        </w:rPr>
        <w:t>19-Pandemie noch wesentlich län</w:t>
      </w:r>
      <w:r w:rsidR="003552DD" w:rsidRPr="007B6840">
        <w:rPr>
          <w:rFonts w:eastAsia="Times New Roman" w:cs="Times New Roman"/>
          <w:kern w:val="24"/>
          <w:szCs w:val="20"/>
          <w:lang w:val="de-DE" w:eastAsia="de-DE" w:bidi="ar-SA"/>
        </w:rPr>
        <w:t>ger eine große Herausforderung für Ö</w:t>
      </w:r>
      <w:r w:rsidR="0053211D">
        <w:rPr>
          <w:rFonts w:eastAsia="Times New Roman" w:cs="Times New Roman"/>
          <w:kern w:val="24"/>
          <w:szCs w:val="20"/>
          <w:lang w:val="de-DE" w:eastAsia="de-DE" w:bidi="ar-SA"/>
        </w:rPr>
        <w:t>sterreichs Gemeinden sein wird</w:t>
      </w:r>
      <w:r w:rsidR="003552DD" w:rsidRPr="007B6840">
        <w:rPr>
          <w:rFonts w:eastAsia="Times New Roman" w:cs="Times New Roman"/>
          <w:kern w:val="24"/>
          <w:szCs w:val="20"/>
          <w:lang w:val="de-DE" w:eastAsia="de-DE" w:bidi="ar-SA"/>
        </w:rPr>
        <w:t xml:space="preserve">, wäre für diese </w:t>
      </w:r>
      <w:r w:rsidR="002932A5">
        <w:rPr>
          <w:rFonts w:eastAsia="Times New Roman" w:cs="Times New Roman"/>
          <w:kern w:val="24"/>
          <w:szCs w:val="20"/>
          <w:lang w:val="de-DE" w:eastAsia="de-DE" w:bidi="ar-SA"/>
        </w:rPr>
        <w:t xml:space="preserve">eine Verlängerung der Einreichfrist für Projekte, für welche es </w:t>
      </w:r>
      <w:r w:rsidR="0053211D">
        <w:rPr>
          <w:rFonts w:eastAsia="Times New Roman" w:cs="Times New Roman"/>
          <w:kern w:val="24"/>
          <w:szCs w:val="20"/>
          <w:lang w:val="de-DE" w:eastAsia="de-DE" w:bidi="ar-SA"/>
        </w:rPr>
        <w:t>die Möglichkeit eines</w:t>
      </w:r>
      <w:r w:rsidR="002932A5">
        <w:rPr>
          <w:rFonts w:eastAsia="Times New Roman" w:cs="Times New Roman"/>
          <w:kern w:val="24"/>
          <w:szCs w:val="20"/>
          <w:lang w:val="de-DE" w:eastAsia="de-DE" w:bidi="ar-SA"/>
        </w:rPr>
        <w:t xml:space="preserve"> Zweckzuschuss</w:t>
      </w:r>
      <w:r w:rsidR="0053211D">
        <w:rPr>
          <w:rFonts w:eastAsia="Times New Roman" w:cs="Times New Roman"/>
          <w:kern w:val="24"/>
          <w:szCs w:val="20"/>
          <w:lang w:val="de-DE" w:eastAsia="de-DE" w:bidi="ar-SA"/>
        </w:rPr>
        <w:t>es</w:t>
      </w:r>
      <w:r w:rsidR="002932A5">
        <w:rPr>
          <w:rFonts w:eastAsia="Times New Roman" w:cs="Times New Roman"/>
          <w:kern w:val="24"/>
          <w:szCs w:val="20"/>
          <w:lang w:val="de-DE" w:eastAsia="de-DE" w:bidi="ar-SA"/>
        </w:rPr>
        <w:t xml:space="preserve"> </w:t>
      </w:r>
      <w:r w:rsidR="0053211D">
        <w:rPr>
          <w:rFonts w:eastAsia="Times New Roman" w:cs="Times New Roman"/>
          <w:kern w:val="24"/>
          <w:szCs w:val="20"/>
          <w:lang w:val="de-DE" w:eastAsia="de-DE" w:bidi="ar-SA"/>
        </w:rPr>
        <w:t xml:space="preserve">nach </w:t>
      </w:r>
      <w:r w:rsidR="002932A5">
        <w:rPr>
          <w:rFonts w:eastAsia="Times New Roman" w:cs="Times New Roman"/>
          <w:kern w:val="24"/>
          <w:szCs w:val="20"/>
          <w:lang w:val="de-DE" w:eastAsia="de-DE" w:bidi="ar-SA"/>
        </w:rPr>
        <w:t xml:space="preserve">dem KIG 2020 gibt, </w:t>
      </w:r>
      <w:r w:rsidR="002932A5" w:rsidRPr="002932A5">
        <w:rPr>
          <w:rFonts w:eastAsia="Times New Roman" w:cs="Times New Roman"/>
          <w:kern w:val="24"/>
          <w:szCs w:val="20"/>
          <w:lang w:val="de-DE" w:eastAsia="de-DE" w:bidi="ar-SA"/>
        </w:rPr>
        <w:t>um ein Jahr</w:t>
      </w:r>
      <w:r w:rsidR="002932A5">
        <w:rPr>
          <w:rFonts w:eastAsia="Times New Roman" w:cs="Times New Roman"/>
          <w:kern w:val="24"/>
          <w:szCs w:val="20"/>
          <w:lang w:val="de-DE" w:eastAsia="de-DE" w:bidi="ar-SA"/>
        </w:rPr>
        <w:t xml:space="preserve"> </w:t>
      </w:r>
      <w:r w:rsidR="0053211D">
        <w:rPr>
          <w:rFonts w:eastAsia="Times New Roman" w:cs="Times New Roman"/>
          <w:kern w:val="24"/>
          <w:szCs w:val="20"/>
          <w:lang w:val="de-DE" w:eastAsia="de-DE" w:bidi="ar-SA"/>
        </w:rPr>
        <w:t xml:space="preserve">als auch </w:t>
      </w:r>
      <w:r w:rsidR="002932A5">
        <w:rPr>
          <w:rFonts w:eastAsia="Times New Roman" w:cs="Times New Roman"/>
          <w:kern w:val="24"/>
          <w:szCs w:val="20"/>
          <w:lang w:val="de-DE" w:eastAsia="de-DE" w:bidi="ar-SA"/>
        </w:rPr>
        <w:t xml:space="preserve">eine entsprechende Verlängerung der </w:t>
      </w:r>
      <w:r w:rsidR="002932A5" w:rsidRPr="002932A5">
        <w:rPr>
          <w:rFonts w:eastAsia="Times New Roman" w:cs="Times New Roman"/>
          <w:kern w:val="24"/>
          <w:szCs w:val="20"/>
          <w:lang w:val="de-DE" w:eastAsia="de-DE" w:bidi="ar-SA"/>
        </w:rPr>
        <w:t xml:space="preserve">Frist zur Fertigstellung </w:t>
      </w:r>
      <w:r w:rsidR="0053211D">
        <w:rPr>
          <w:rFonts w:eastAsia="Times New Roman" w:cs="Times New Roman"/>
          <w:kern w:val="24"/>
          <w:szCs w:val="20"/>
          <w:lang w:val="de-DE" w:eastAsia="de-DE" w:bidi="ar-SA"/>
        </w:rPr>
        <w:t xml:space="preserve">ebendieser Projekte </w:t>
      </w:r>
      <w:r w:rsidR="002932A5" w:rsidRPr="002932A5">
        <w:rPr>
          <w:rFonts w:eastAsia="Times New Roman" w:cs="Times New Roman"/>
          <w:kern w:val="24"/>
          <w:szCs w:val="20"/>
          <w:lang w:val="de-DE" w:eastAsia="de-DE" w:bidi="ar-SA"/>
        </w:rPr>
        <w:t>bis 2025</w:t>
      </w:r>
      <w:r w:rsidR="002932A5">
        <w:rPr>
          <w:rFonts w:eastAsia="Times New Roman" w:cs="Times New Roman"/>
          <w:kern w:val="24"/>
          <w:szCs w:val="20"/>
          <w:lang w:val="de-DE" w:eastAsia="de-DE" w:bidi="ar-SA"/>
        </w:rPr>
        <w:t xml:space="preserve"> </w:t>
      </w:r>
      <w:r w:rsidR="003552DD" w:rsidRPr="007B6840">
        <w:rPr>
          <w:rFonts w:eastAsia="Times New Roman" w:cs="Times New Roman"/>
          <w:kern w:val="24"/>
          <w:szCs w:val="20"/>
          <w:lang w:val="de-DE" w:eastAsia="de-DE" w:bidi="ar-SA"/>
        </w:rPr>
        <w:t>eine große Erleichterung.</w:t>
      </w:r>
      <w:r w:rsidR="00565CCD">
        <w:rPr>
          <w:rFonts w:eastAsia="Times New Roman" w:cs="Times New Roman"/>
          <w:kern w:val="24"/>
          <w:szCs w:val="20"/>
          <w:lang w:val="de-DE" w:eastAsia="de-DE" w:bidi="ar-SA"/>
        </w:rPr>
        <w:t xml:space="preserve"> Darüber hinaus zeigte sich in der Praxis, dass es aufgrund der guten Auftragslagen insbesondere im Baugewerbe</w:t>
      </w:r>
      <w:r w:rsidR="00246BDC">
        <w:rPr>
          <w:rFonts w:eastAsia="Times New Roman" w:cs="Times New Roman"/>
          <w:kern w:val="24"/>
          <w:szCs w:val="20"/>
          <w:lang w:val="de-DE" w:eastAsia="de-DE" w:bidi="ar-SA"/>
        </w:rPr>
        <w:t>,</w:t>
      </w:r>
      <w:r w:rsidR="00565CCD">
        <w:rPr>
          <w:rFonts w:eastAsia="Times New Roman" w:cs="Times New Roman"/>
          <w:kern w:val="24"/>
          <w:szCs w:val="20"/>
          <w:lang w:val="de-DE" w:eastAsia="de-DE" w:bidi="ar-SA"/>
        </w:rPr>
        <w:t xml:space="preserve"> verbunden mit hoher Nachfrage und Roh- und Baustoffknappheit</w:t>
      </w:r>
      <w:r w:rsidR="00246BDC">
        <w:rPr>
          <w:rFonts w:eastAsia="Times New Roman" w:cs="Times New Roman"/>
          <w:kern w:val="24"/>
          <w:szCs w:val="20"/>
          <w:lang w:val="de-DE" w:eastAsia="de-DE" w:bidi="ar-SA"/>
        </w:rPr>
        <w:t>,</w:t>
      </w:r>
      <w:r w:rsidR="00565CCD">
        <w:rPr>
          <w:rFonts w:eastAsia="Times New Roman" w:cs="Times New Roman"/>
          <w:kern w:val="24"/>
          <w:szCs w:val="20"/>
          <w:lang w:val="de-DE" w:eastAsia="de-DE" w:bidi="ar-SA"/>
        </w:rPr>
        <w:t xml:space="preserve"> oftmals zu Lieferausfällen und –verzögerungen sowie Verschiebungen anstehender Bauprojekte gekommen ist. Auch vor diesem Hintergrund ist eine Fristerstreckung durchaus geboten.</w:t>
      </w:r>
    </w:p>
    <w:p w14:paraId="3DCB1DBD" w14:textId="287B6655" w:rsidR="00987505" w:rsidRPr="003552DD" w:rsidRDefault="00987505" w:rsidP="003552DD">
      <w:pPr>
        <w:pStyle w:val="Textkrper"/>
        <w:spacing w:before="2"/>
      </w:pPr>
    </w:p>
    <w:p w14:paraId="312EC378" w14:textId="77777777" w:rsidR="00572527" w:rsidRPr="003552DD" w:rsidRDefault="00572527" w:rsidP="003552DD">
      <w:pPr>
        <w:pStyle w:val="Textkrper"/>
        <w:spacing w:before="1"/>
      </w:pPr>
    </w:p>
    <w:p w14:paraId="6A0D9979" w14:textId="77777777" w:rsidR="00572527" w:rsidRPr="003552DD" w:rsidRDefault="00A967EA" w:rsidP="003552DD">
      <w:pPr>
        <w:pStyle w:val="Textkrper"/>
        <w:ind w:left="203"/>
      </w:pPr>
      <w:r w:rsidRPr="003552DD">
        <w:t>In diesem Zusammenhang stellen die unterzeichneten Abgeordneten den</w:t>
      </w:r>
    </w:p>
    <w:p w14:paraId="26C5B0B8" w14:textId="77777777" w:rsidR="00572527" w:rsidRPr="00BB0090" w:rsidRDefault="00572527" w:rsidP="003552DD">
      <w:pPr>
        <w:pStyle w:val="Textkrper"/>
        <w:spacing w:before="2"/>
      </w:pPr>
      <w:bookmarkStart w:id="0" w:name="_GoBack"/>
    </w:p>
    <w:p w14:paraId="09193CB1" w14:textId="77777777" w:rsidR="00572527" w:rsidRPr="00BB0090" w:rsidRDefault="00A967EA" w:rsidP="003552DD">
      <w:pPr>
        <w:pStyle w:val="Textkrper"/>
        <w:ind w:left="1015" w:right="998"/>
        <w:jc w:val="center"/>
      </w:pPr>
      <w:r w:rsidRPr="00BB0090">
        <w:t>Antrag,</w:t>
      </w:r>
    </w:p>
    <w:bookmarkEnd w:id="0"/>
    <w:p w14:paraId="283A0E78" w14:textId="77777777" w:rsidR="00572527" w:rsidRPr="003552DD" w:rsidRDefault="00572527" w:rsidP="003552DD">
      <w:pPr>
        <w:pStyle w:val="Textkrper"/>
        <w:rPr>
          <w:b/>
        </w:rPr>
      </w:pPr>
    </w:p>
    <w:p w14:paraId="60C2B2C5" w14:textId="77777777" w:rsidR="002932A5" w:rsidRDefault="00A967EA" w:rsidP="002932A5">
      <w:pPr>
        <w:pStyle w:val="Textkrper"/>
        <w:ind w:left="203"/>
      </w:pPr>
      <w:r w:rsidRPr="003552DD">
        <w:t>der Salzburger Landtag wolle beschließen:</w:t>
      </w:r>
    </w:p>
    <w:p w14:paraId="40AC25C4" w14:textId="77777777" w:rsidR="002932A5" w:rsidRPr="002932A5" w:rsidRDefault="002932A5" w:rsidP="002932A5">
      <w:pPr>
        <w:pStyle w:val="Listenabsatz"/>
        <w:widowControl/>
        <w:tabs>
          <w:tab w:val="left" w:pos="426"/>
          <w:tab w:val="left" w:pos="709"/>
        </w:tabs>
        <w:autoSpaceDE/>
        <w:autoSpaceDN/>
        <w:spacing w:line="320" w:lineRule="exact"/>
        <w:ind w:left="720" w:right="0" w:hanging="360"/>
        <w:contextualSpacing/>
        <w:rPr>
          <w:rFonts w:eastAsia="Times New Roman" w:cs="Times New Roman"/>
          <w:kern w:val="24"/>
          <w:szCs w:val="20"/>
          <w:lang w:val="de-DE" w:eastAsia="de-DE" w:bidi="ar-SA"/>
        </w:rPr>
      </w:pPr>
    </w:p>
    <w:p w14:paraId="1506FCDA" w14:textId="0F7B6EEF" w:rsidR="002932A5" w:rsidRDefault="00A967EA" w:rsidP="002932A5">
      <w:pPr>
        <w:pStyle w:val="Listenabsatz"/>
        <w:widowControl/>
        <w:numPr>
          <w:ilvl w:val="0"/>
          <w:numId w:val="5"/>
        </w:numPr>
        <w:tabs>
          <w:tab w:val="left" w:pos="426"/>
          <w:tab w:val="left" w:pos="709"/>
        </w:tabs>
        <w:autoSpaceDE/>
        <w:autoSpaceDN/>
        <w:spacing w:line="320" w:lineRule="exact"/>
        <w:contextualSpacing/>
        <w:rPr>
          <w:rFonts w:eastAsia="Times New Roman" w:cs="Times New Roman"/>
          <w:kern w:val="24"/>
          <w:szCs w:val="20"/>
          <w:lang w:val="de-DE" w:eastAsia="de-DE" w:bidi="ar-SA"/>
        </w:rPr>
      </w:pPr>
      <w:r w:rsidRPr="002932A5">
        <w:rPr>
          <w:rFonts w:eastAsia="Times New Roman" w:cs="Times New Roman"/>
          <w:kern w:val="24"/>
          <w:szCs w:val="20"/>
          <w:lang w:val="de-DE" w:eastAsia="de-DE" w:bidi="ar-SA"/>
        </w:rPr>
        <w:t>Die Salzbur</w:t>
      </w:r>
      <w:r w:rsidR="002932A5">
        <w:rPr>
          <w:rFonts w:eastAsia="Times New Roman" w:cs="Times New Roman"/>
          <w:kern w:val="24"/>
          <w:szCs w:val="20"/>
          <w:lang w:val="de-DE" w:eastAsia="de-DE" w:bidi="ar-SA"/>
        </w:rPr>
        <w:t>ger Landesregierung wird aufgefordert</w:t>
      </w:r>
      <w:r w:rsidRPr="002932A5">
        <w:rPr>
          <w:rFonts w:eastAsia="Times New Roman" w:cs="Times New Roman"/>
          <w:kern w:val="24"/>
          <w:szCs w:val="20"/>
          <w:lang w:val="de-DE" w:eastAsia="de-DE" w:bidi="ar-SA"/>
        </w:rPr>
        <w:t>, an die B</w:t>
      </w:r>
      <w:r w:rsidR="002932A5" w:rsidRPr="002932A5">
        <w:rPr>
          <w:rFonts w:eastAsia="Times New Roman" w:cs="Times New Roman"/>
          <w:kern w:val="24"/>
          <w:szCs w:val="20"/>
          <w:lang w:val="de-DE" w:eastAsia="de-DE" w:bidi="ar-SA"/>
        </w:rPr>
        <w:t xml:space="preserve">undesregierung mit der Forderung </w:t>
      </w:r>
      <w:r w:rsidRPr="002932A5">
        <w:rPr>
          <w:rFonts w:eastAsia="Times New Roman" w:cs="Times New Roman"/>
          <w:kern w:val="24"/>
          <w:szCs w:val="20"/>
          <w:lang w:val="de-DE" w:eastAsia="de-DE" w:bidi="ar-SA"/>
        </w:rPr>
        <w:t>heranzutreten,</w:t>
      </w:r>
      <w:r w:rsidR="002932A5" w:rsidRPr="002932A5">
        <w:rPr>
          <w:rFonts w:eastAsia="Times New Roman" w:cs="Times New Roman"/>
          <w:kern w:val="24"/>
          <w:szCs w:val="20"/>
          <w:lang w:val="de-DE" w:eastAsia="de-DE" w:bidi="ar-SA"/>
        </w:rPr>
        <w:t xml:space="preserve"> die entsprechenden Maßnahmen zu setzen, damit die Einreichfrist für Projekte, für die es seitens des Bundes die Möglichkeit </w:t>
      </w:r>
      <w:r w:rsidR="002932A5">
        <w:rPr>
          <w:rFonts w:eastAsia="Times New Roman" w:cs="Times New Roman"/>
          <w:kern w:val="24"/>
          <w:szCs w:val="20"/>
          <w:lang w:val="de-DE" w:eastAsia="de-DE" w:bidi="ar-SA"/>
        </w:rPr>
        <w:t xml:space="preserve">eines </w:t>
      </w:r>
      <w:r w:rsidR="002932A5" w:rsidRPr="002932A5">
        <w:rPr>
          <w:rFonts w:eastAsia="Times New Roman" w:cs="Times New Roman"/>
          <w:kern w:val="24"/>
          <w:szCs w:val="20"/>
          <w:lang w:val="de-DE" w:eastAsia="de-DE" w:bidi="ar-SA"/>
        </w:rPr>
        <w:lastRenderedPageBreak/>
        <w:t>Zweckzuschuss</w:t>
      </w:r>
      <w:r w:rsidR="002932A5">
        <w:rPr>
          <w:rFonts w:eastAsia="Times New Roman" w:cs="Times New Roman"/>
          <w:kern w:val="24"/>
          <w:szCs w:val="20"/>
          <w:lang w:val="de-DE" w:eastAsia="de-DE" w:bidi="ar-SA"/>
        </w:rPr>
        <w:t>es</w:t>
      </w:r>
      <w:r w:rsidR="002932A5" w:rsidRPr="002932A5">
        <w:rPr>
          <w:rFonts w:eastAsia="Times New Roman" w:cs="Times New Roman"/>
          <w:kern w:val="24"/>
          <w:szCs w:val="20"/>
          <w:lang w:val="de-DE" w:eastAsia="de-DE" w:bidi="ar-SA"/>
        </w:rPr>
        <w:t xml:space="preserve"> nach dem KIG 2020 gibt, bis 31. Dezember 2022 und die Frist zur Fertigstellung </w:t>
      </w:r>
      <w:r w:rsidR="0053211D">
        <w:rPr>
          <w:rFonts w:eastAsia="Times New Roman" w:cs="Times New Roman"/>
          <w:kern w:val="24"/>
          <w:szCs w:val="20"/>
          <w:lang w:val="de-DE" w:eastAsia="de-DE" w:bidi="ar-SA"/>
        </w:rPr>
        <w:t>ebendieser</w:t>
      </w:r>
      <w:r w:rsidR="002932A5">
        <w:rPr>
          <w:rFonts w:eastAsia="Times New Roman" w:cs="Times New Roman"/>
          <w:kern w:val="24"/>
          <w:szCs w:val="20"/>
          <w:lang w:val="de-DE" w:eastAsia="de-DE" w:bidi="ar-SA"/>
        </w:rPr>
        <w:t xml:space="preserve"> Projekte </w:t>
      </w:r>
      <w:r w:rsidR="002932A5" w:rsidRPr="002932A5">
        <w:rPr>
          <w:rFonts w:eastAsia="Times New Roman" w:cs="Times New Roman"/>
          <w:kern w:val="24"/>
          <w:szCs w:val="20"/>
          <w:lang w:val="de-DE" w:eastAsia="de-DE" w:bidi="ar-SA"/>
        </w:rPr>
        <w:t>bis 2025</w:t>
      </w:r>
      <w:r w:rsidR="00C271AD">
        <w:rPr>
          <w:rFonts w:eastAsia="Times New Roman" w:cs="Times New Roman"/>
          <w:kern w:val="24"/>
          <w:szCs w:val="20"/>
          <w:lang w:val="de-DE" w:eastAsia="de-DE" w:bidi="ar-SA"/>
        </w:rPr>
        <w:t xml:space="preserve"> verlängert wird</w:t>
      </w:r>
      <w:r w:rsidR="002932A5" w:rsidRPr="002932A5">
        <w:rPr>
          <w:rFonts w:eastAsia="Times New Roman" w:cs="Times New Roman"/>
          <w:kern w:val="24"/>
          <w:szCs w:val="20"/>
          <w:lang w:val="de-DE" w:eastAsia="de-DE" w:bidi="ar-SA"/>
        </w:rPr>
        <w:t>.</w:t>
      </w:r>
    </w:p>
    <w:p w14:paraId="00698937" w14:textId="77777777" w:rsidR="002932A5" w:rsidRDefault="002932A5" w:rsidP="002932A5">
      <w:pPr>
        <w:pStyle w:val="Listenabsatz"/>
        <w:widowControl/>
        <w:tabs>
          <w:tab w:val="left" w:pos="426"/>
          <w:tab w:val="left" w:pos="709"/>
        </w:tabs>
        <w:autoSpaceDE/>
        <w:autoSpaceDN/>
        <w:spacing w:line="320" w:lineRule="exact"/>
        <w:ind w:left="720" w:firstLine="0"/>
        <w:contextualSpacing/>
        <w:rPr>
          <w:rFonts w:eastAsia="Times New Roman" w:cs="Times New Roman"/>
          <w:kern w:val="24"/>
          <w:szCs w:val="20"/>
          <w:lang w:val="de-DE" w:eastAsia="de-DE" w:bidi="ar-SA"/>
        </w:rPr>
      </w:pPr>
    </w:p>
    <w:p w14:paraId="7BE2BB4B" w14:textId="3FAE1922" w:rsidR="00990AEB" w:rsidRPr="002932A5" w:rsidRDefault="00990AEB" w:rsidP="002932A5">
      <w:pPr>
        <w:pStyle w:val="Listenabsatz"/>
        <w:widowControl/>
        <w:numPr>
          <w:ilvl w:val="0"/>
          <w:numId w:val="5"/>
        </w:numPr>
        <w:tabs>
          <w:tab w:val="left" w:pos="426"/>
          <w:tab w:val="left" w:pos="709"/>
        </w:tabs>
        <w:autoSpaceDE/>
        <w:autoSpaceDN/>
        <w:spacing w:line="320" w:lineRule="exact"/>
        <w:contextualSpacing/>
        <w:rPr>
          <w:rFonts w:eastAsia="Times New Roman" w:cs="Times New Roman"/>
          <w:kern w:val="24"/>
          <w:szCs w:val="20"/>
          <w:lang w:val="de-DE" w:eastAsia="de-DE" w:bidi="ar-SA"/>
        </w:rPr>
      </w:pPr>
      <w:r w:rsidRPr="002932A5">
        <w:rPr>
          <w:rFonts w:eastAsia="Times New Roman" w:cs="Times New Roman"/>
          <w:kern w:val="24"/>
          <w:szCs w:val="20"/>
          <w:lang w:val="de-DE" w:eastAsia="de-DE" w:bidi="ar-SA"/>
        </w:rPr>
        <w:t xml:space="preserve">Dieser Antrag wird dem </w:t>
      </w:r>
      <w:r w:rsidR="003552DD" w:rsidRPr="002932A5">
        <w:rPr>
          <w:rFonts w:eastAsia="Times New Roman" w:cs="Times New Roman"/>
          <w:kern w:val="24"/>
          <w:szCs w:val="20"/>
          <w:lang w:val="de-DE" w:eastAsia="de-DE" w:bidi="ar-SA"/>
        </w:rPr>
        <w:t>Ausschuss für Wirtschaft, Energie und Lebensgrundlagen</w:t>
      </w:r>
      <w:r w:rsidRPr="002932A5">
        <w:rPr>
          <w:rFonts w:eastAsia="Times New Roman" w:cs="Times New Roman"/>
          <w:kern w:val="24"/>
          <w:szCs w:val="20"/>
          <w:lang w:val="de-DE" w:eastAsia="de-DE" w:bidi="ar-SA"/>
        </w:rPr>
        <w:t xml:space="preserve"> zur weiteren Beratung, Berichterstattung und Antragstellung an das Hohe Haus zugewiesen.</w:t>
      </w:r>
    </w:p>
    <w:p w14:paraId="33F605D4" w14:textId="6E62FC7E" w:rsidR="00572527" w:rsidRPr="003552DD" w:rsidRDefault="00572527">
      <w:pPr>
        <w:pStyle w:val="Textkrper"/>
      </w:pPr>
    </w:p>
    <w:p w14:paraId="4B722DAD" w14:textId="525D53F3" w:rsidR="00D86B47" w:rsidRPr="003552DD" w:rsidRDefault="00D86B47">
      <w:pPr>
        <w:pStyle w:val="Textkrper"/>
      </w:pPr>
    </w:p>
    <w:p w14:paraId="07D39A35" w14:textId="23D9C6A8" w:rsidR="00572527" w:rsidRDefault="00987505" w:rsidP="008B7D30">
      <w:pPr>
        <w:pStyle w:val="Textkrper"/>
        <w:ind w:left="1015" w:right="998"/>
        <w:jc w:val="center"/>
      </w:pPr>
      <w:r w:rsidRPr="003552DD">
        <w:t>Salzburg, am 02</w:t>
      </w:r>
      <w:r w:rsidR="00A967EA" w:rsidRPr="003552DD">
        <w:t xml:space="preserve">. </w:t>
      </w:r>
      <w:r w:rsidRPr="003552DD">
        <w:t>Juni</w:t>
      </w:r>
      <w:r w:rsidR="00D46570" w:rsidRPr="003552DD">
        <w:t xml:space="preserve"> 2021</w:t>
      </w:r>
    </w:p>
    <w:p w14:paraId="2BD7415D" w14:textId="61A5A8ED" w:rsidR="008B7D30" w:rsidRDefault="008B7D30" w:rsidP="008B7D30">
      <w:pPr>
        <w:pStyle w:val="Textkrper"/>
        <w:ind w:right="998"/>
      </w:pPr>
    </w:p>
    <w:p w14:paraId="76555D85" w14:textId="77777777" w:rsidR="008B7D30" w:rsidRDefault="008B7D30" w:rsidP="008B7D30">
      <w:pPr>
        <w:pStyle w:val="Textkrper"/>
        <w:ind w:right="998"/>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8B7D30" w:rsidRPr="00FC70E0" w14:paraId="05A65A51" w14:textId="77777777" w:rsidTr="0022702B">
        <w:tc>
          <w:tcPr>
            <w:tcW w:w="3096" w:type="dxa"/>
          </w:tcPr>
          <w:p w14:paraId="4F36FA1A" w14:textId="17E56E35" w:rsidR="008B7D30" w:rsidRPr="00FC70E0" w:rsidRDefault="008B7D30" w:rsidP="000A1670">
            <w:pPr>
              <w:spacing w:line="320" w:lineRule="exact"/>
              <w:jc w:val="center"/>
            </w:pPr>
            <w:r>
              <w:rPr>
                <w:rFonts w:eastAsia="Times New Roman" w:cs="Times New Roman"/>
                <w:kern w:val="24"/>
                <w:sz w:val="22"/>
                <w:lang w:val="de-DE" w:eastAsia="de-DE" w:bidi="ar-SA"/>
              </w:rPr>
              <w:t xml:space="preserve">Ing. Sampl </w:t>
            </w:r>
            <w:r w:rsidRPr="008B7D30">
              <w:rPr>
                <w:rFonts w:eastAsia="Times New Roman" w:cs="Times New Roman"/>
                <w:kern w:val="24"/>
                <w:sz w:val="22"/>
                <w:lang w:val="de-DE" w:eastAsia="de-DE" w:bidi="ar-SA"/>
              </w:rPr>
              <w:t>eh.</w:t>
            </w:r>
          </w:p>
        </w:tc>
        <w:tc>
          <w:tcPr>
            <w:tcW w:w="3096" w:type="dxa"/>
          </w:tcPr>
          <w:p w14:paraId="0B258D18" w14:textId="6E865CE8" w:rsidR="008B7D30" w:rsidRPr="00FC70E0" w:rsidRDefault="008B7D30" w:rsidP="000A1670">
            <w:pPr>
              <w:spacing w:line="320" w:lineRule="exact"/>
              <w:jc w:val="center"/>
            </w:pPr>
            <w:r>
              <w:rPr>
                <w:rFonts w:eastAsia="Times New Roman" w:cs="Times New Roman"/>
                <w:kern w:val="24"/>
                <w:sz w:val="22"/>
                <w:lang w:val="de-DE" w:eastAsia="de-DE" w:bidi="ar-SA"/>
              </w:rPr>
              <w:t xml:space="preserve">Ing. Schnitzhofer </w:t>
            </w:r>
            <w:r w:rsidRPr="008B7D30">
              <w:rPr>
                <w:rFonts w:eastAsia="Times New Roman" w:cs="Times New Roman"/>
                <w:kern w:val="24"/>
                <w:sz w:val="22"/>
                <w:lang w:val="de-DE" w:eastAsia="de-DE" w:bidi="ar-SA"/>
              </w:rPr>
              <w:t>eh.</w:t>
            </w:r>
          </w:p>
        </w:tc>
        <w:tc>
          <w:tcPr>
            <w:tcW w:w="3097" w:type="dxa"/>
          </w:tcPr>
          <w:p w14:paraId="3AA2766F" w14:textId="33A72BB1" w:rsidR="008B7D30" w:rsidRPr="008B7D30" w:rsidRDefault="008B7D30" w:rsidP="000A1670">
            <w:pPr>
              <w:spacing w:line="320" w:lineRule="exact"/>
              <w:jc w:val="center"/>
              <w:rPr>
                <w:rFonts w:eastAsia="Times New Roman" w:cs="Times New Roman"/>
                <w:kern w:val="24"/>
                <w:sz w:val="22"/>
                <w:lang w:val="de-DE" w:eastAsia="de-DE" w:bidi="ar-SA"/>
              </w:rPr>
            </w:pPr>
            <w:r w:rsidRPr="008B7D30">
              <w:rPr>
                <w:rFonts w:eastAsia="Times New Roman" w:cs="Times New Roman"/>
                <w:kern w:val="24"/>
                <w:sz w:val="22"/>
                <w:lang w:val="de-DE" w:eastAsia="de-DE" w:bidi="ar-SA"/>
              </w:rPr>
              <w:t>Ing. Wallner eh.</w:t>
            </w:r>
          </w:p>
        </w:tc>
      </w:tr>
      <w:tr w:rsidR="008B7D30" w:rsidRPr="00FC70E0" w14:paraId="26E7F489" w14:textId="77777777" w:rsidTr="0022702B">
        <w:tc>
          <w:tcPr>
            <w:tcW w:w="3096" w:type="dxa"/>
          </w:tcPr>
          <w:p w14:paraId="038CA9D0" w14:textId="77777777" w:rsidR="008B7D30" w:rsidRPr="008B7D30" w:rsidRDefault="008B7D30" w:rsidP="000A1670">
            <w:pPr>
              <w:spacing w:line="320" w:lineRule="exact"/>
              <w:jc w:val="center"/>
              <w:rPr>
                <w:rFonts w:eastAsia="Times New Roman" w:cs="Times New Roman"/>
                <w:kern w:val="24"/>
                <w:lang w:val="de-DE" w:eastAsia="de-DE" w:bidi="ar-SA"/>
              </w:rPr>
            </w:pPr>
          </w:p>
        </w:tc>
        <w:tc>
          <w:tcPr>
            <w:tcW w:w="3096" w:type="dxa"/>
          </w:tcPr>
          <w:p w14:paraId="465B4709" w14:textId="77777777" w:rsidR="008B7D30" w:rsidRPr="008B7D30" w:rsidRDefault="008B7D30" w:rsidP="000A1670">
            <w:pPr>
              <w:spacing w:line="320" w:lineRule="exact"/>
              <w:jc w:val="center"/>
              <w:rPr>
                <w:rFonts w:eastAsia="Times New Roman" w:cs="Times New Roman"/>
                <w:kern w:val="24"/>
                <w:lang w:val="de-DE" w:eastAsia="de-DE" w:bidi="ar-SA"/>
              </w:rPr>
            </w:pPr>
          </w:p>
        </w:tc>
        <w:tc>
          <w:tcPr>
            <w:tcW w:w="3097" w:type="dxa"/>
          </w:tcPr>
          <w:p w14:paraId="36C10BA1" w14:textId="77777777" w:rsidR="008B7D30" w:rsidRPr="008B7D30" w:rsidRDefault="008B7D30" w:rsidP="000A1670">
            <w:pPr>
              <w:spacing w:line="320" w:lineRule="exact"/>
              <w:jc w:val="center"/>
              <w:rPr>
                <w:rFonts w:eastAsia="Times New Roman" w:cs="Times New Roman"/>
                <w:kern w:val="24"/>
                <w:lang w:val="de-DE" w:eastAsia="de-DE" w:bidi="ar-SA"/>
              </w:rPr>
            </w:pPr>
          </w:p>
        </w:tc>
      </w:tr>
    </w:tbl>
    <w:p w14:paraId="56CBB563" w14:textId="7330748A" w:rsidR="008B7D30" w:rsidRDefault="008B7D30" w:rsidP="000A1670">
      <w:pPr>
        <w:pStyle w:val="Textkrper"/>
        <w:ind w:right="998"/>
        <w:jc w:val="center"/>
        <w:rPr>
          <w:rFonts w:eastAsia="Times New Roman" w:cs="Times New Roman"/>
          <w:kern w:val="24"/>
          <w:szCs w:val="20"/>
          <w:lang w:val="de-DE" w:eastAsia="de-DE" w:bidi="ar-SA"/>
        </w:rPr>
      </w:pPr>
    </w:p>
    <w:p w14:paraId="24F3CE37" w14:textId="2F43EA9C" w:rsidR="008B7D30" w:rsidRPr="008B7D30" w:rsidRDefault="008B7D30" w:rsidP="000A1670">
      <w:pPr>
        <w:pStyle w:val="Textkrper"/>
        <w:ind w:right="998"/>
        <w:jc w:val="center"/>
        <w:rPr>
          <w:rFonts w:eastAsia="Times New Roman" w:cs="Times New Roman"/>
          <w:kern w:val="24"/>
          <w:szCs w:val="20"/>
          <w:lang w:val="de-DE" w:eastAsia="de-DE" w:bidi="ar-SA"/>
        </w:rPr>
      </w:pPr>
      <w:proofErr w:type="spellStart"/>
      <w:r>
        <w:rPr>
          <w:rFonts w:eastAsia="Times New Roman" w:cs="Times New Roman"/>
          <w:kern w:val="24"/>
          <w:szCs w:val="20"/>
          <w:lang w:val="de-DE" w:eastAsia="de-DE" w:bidi="ar-SA"/>
        </w:rPr>
        <w:t>Schernthaner</w:t>
      </w:r>
      <w:proofErr w:type="spellEnd"/>
      <w:r>
        <w:rPr>
          <w:rFonts w:eastAsia="Times New Roman" w:cs="Times New Roman"/>
          <w:kern w:val="24"/>
          <w:szCs w:val="20"/>
          <w:lang w:val="de-DE" w:eastAsia="de-DE" w:bidi="ar-SA"/>
        </w:rPr>
        <w:t xml:space="preserve"> eh.</w:t>
      </w:r>
      <w:r>
        <w:rPr>
          <w:rFonts w:eastAsia="Times New Roman" w:cs="Times New Roman"/>
          <w:kern w:val="24"/>
          <w:szCs w:val="20"/>
          <w:lang w:val="de-DE" w:eastAsia="de-DE" w:bidi="ar-SA"/>
        </w:rPr>
        <w:tab/>
      </w:r>
      <w:r>
        <w:rPr>
          <w:rFonts w:eastAsia="Times New Roman" w:cs="Times New Roman"/>
          <w:kern w:val="24"/>
          <w:szCs w:val="20"/>
          <w:lang w:val="de-DE" w:eastAsia="de-DE" w:bidi="ar-SA"/>
        </w:rPr>
        <w:tab/>
      </w:r>
      <w:r>
        <w:rPr>
          <w:rFonts w:eastAsia="Times New Roman" w:cs="Times New Roman"/>
          <w:kern w:val="24"/>
          <w:szCs w:val="20"/>
          <w:lang w:val="de-DE" w:eastAsia="de-DE" w:bidi="ar-SA"/>
        </w:rPr>
        <w:tab/>
      </w:r>
      <w:r>
        <w:rPr>
          <w:rFonts w:eastAsia="Times New Roman" w:cs="Times New Roman"/>
          <w:kern w:val="24"/>
          <w:szCs w:val="20"/>
          <w:lang w:val="de-DE" w:eastAsia="de-DE" w:bidi="ar-SA"/>
        </w:rPr>
        <w:tab/>
        <w:t xml:space="preserve">    Obermoser eh.</w:t>
      </w:r>
    </w:p>
    <w:sectPr w:rsidR="008B7D30" w:rsidRPr="008B7D30" w:rsidSect="008569BF">
      <w:footerReference w:type="even" r:id="rId10"/>
      <w:footerReference w:type="default" r:id="rId11"/>
      <w:pgSz w:w="11910" w:h="16850"/>
      <w:pgMar w:top="1280" w:right="1120" w:bottom="1418"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43EA" w14:textId="77777777" w:rsidR="006258E5" w:rsidRDefault="006258E5" w:rsidP="00BF5B31">
      <w:r>
        <w:separator/>
      </w:r>
    </w:p>
  </w:endnote>
  <w:endnote w:type="continuationSeparator" w:id="0">
    <w:p w14:paraId="28092854" w14:textId="77777777" w:rsidR="006258E5" w:rsidRDefault="006258E5" w:rsidP="00BF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rPr>
      <w:id w:val="-418798310"/>
      <w:docPartObj>
        <w:docPartGallery w:val="Page Numbers (Bottom of Page)"/>
        <w:docPartUnique/>
      </w:docPartObj>
    </w:sdtPr>
    <w:sdtEndPr/>
    <w:sdtContent>
      <w:p w14:paraId="046E9D0D" w14:textId="3A531762" w:rsidR="008569BF" w:rsidRPr="008569BF" w:rsidRDefault="008569BF">
        <w:pPr>
          <w:pStyle w:val="Fuzeile"/>
          <w:rPr>
            <w:i/>
            <w:iCs/>
          </w:rPr>
        </w:pPr>
        <w:r w:rsidRPr="008569BF">
          <w:rPr>
            <w:i/>
            <w:iCs/>
          </w:rPr>
          <w:fldChar w:fldCharType="begin"/>
        </w:r>
        <w:r w:rsidRPr="008569BF">
          <w:rPr>
            <w:i/>
            <w:iCs/>
          </w:rPr>
          <w:instrText>PAGE   \* MERGEFORMAT</w:instrText>
        </w:r>
        <w:r w:rsidRPr="008569BF">
          <w:rPr>
            <w:i/>
            <w:iCs/>
          </w:rPr>
          <w:fldChar w:fldCharType="separate"/>
        </w:r>
        <w:r w:rsidR="00BB0090" w:rsidRPr="00BB0090">
          <w:rPr>
            <w:i/>
            <w:iCs/>
            <w:noProof/>
            <w:lang w:val="de-DE"/>
          </w:rPr>
          <w:t>2</w:t>
        </w:r>
        <w:r w:rsidRPr="008569BF">
          <w:rPr>
            <w:i/>
            <w:iCs/>
          </w:rPr>
          <w:fldChar w:fldCharType="end"/>
        </w:r>
      </w:p>
    </w:sdtContent>
  </w:sdt>
  <w:p w14:paraId="077C9D7F" w14:textId="77777777" w:rsidR="008569BF" w:rsidRDefault="00856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39171"/>
      <w:docPartObj>
        <w:docPartGallery w:val="Page Numbers (Bottom of Page)"/>
        <w:docPartUnique/>
      </w:docPartObj>
    </w:sdtPr>
    <w:sdtEndPr/>
    <w:sdtContent>
      <w:p w14:paraId="3BE48422" w14:textId="2527E597" w:rsidR="008569BF" w:rsidRDefault="008569BF">
        <w:pPr>
          <w:pStyle w:val="Fuzeile"/>
          <w:jc w:val="right"/>
        </w:pPr>
        <w:r w:rsidRPr="008569BF">
          <w:rPr>
            <w:i/>
            <w:iCs/>
          </w:rPr>
          <w:fldChar w:fldCharType="begin"/>
        </w:r>
        <w:r w:rsidRPr="008569BF">
          <w:rPr>
            <w:i/>
            <w:iCs/>
          </w:rPr>
          <w:instrText>PAGE   \* MERGEFORMAT</w:instrText>
        </w:r>
        <w:r w:rsidRPr="008569BF">
          <w:rPr>
            <w:i/>
            <w:iCs/>
          </w:rPr>
          <w:fldChar w:fldCharType="separate"/>
        </w:r>
        <w:r w:rsidR="00BB0090" w:rsidRPr="00BB0090">
          <w:rPr>
            <w:i/>
            <w:iCs/>
            <w:noProof/>
            <w:lang w:val="de-DE"/>
          </w:rPr>
          <w:t>1</w:t>
        </w:r>
        <w:r w:rsidRPr="008569BF">
          <w:rPr>
            <w:i/>
            <w:iCs/>
          </w:rPr>
          <w:fldChar w:fldCharType="end"/>
        </w:r>
      </w:p>
    </w:sdtContent>
  </w:sdt>
  <w:p w14:paraId="2DC35D01" w14:textId="77777777" w:rsidR="008569BF" w:rsidRDefault="008569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7E56" w14:textId="77777777" w:rsidR="006258E5" w:rsidRDefault="006258E5" w:rsidP="00BF5B31">
      <w:r>
        <w:separator/>
      </w:r>
    </w:p>
  </w:footnote>
  <w:footnote w:type="continuationSeparator" w:id="0">
    <w:p w14:paraId="3D006AF5" w14:textId="77777777" w:rsidR="006258E5" w:rsidRDefault="006258E5" w:rsidP="00BF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79A"/>
    <w:multiLevelType w:val="hybridMultilevel"/>
    <w:tmpl w:val="31F26A88"/>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1EA4284C"/>
    <w:multiLevelType w:val="hybridMultilevel"/>
    <w:tmpl w:val="37763874"/>
    <w:lvl w:ilvl="0" w:tplc="1E8C42F0">
      <w:start w:val="1"/>
      <w:numFmt w:val="decimal"/>
      <w:lvlText w:val="%1."/>
      <w:lvlJc w:val="left"/>
      <w:pPr>
        <w:ind w:left="486" w:hanging="284"/>
      </w:pPr>
      <w:rPr>
        <w:rFonts w:ascii="Trebuchet MS" w:eastAsia="Trebuchet MS" w:hAnsi="Trebuchet MS" w:cs="Trebuchet MS" w:hint="default"/>
        <w:spacing w:val="-1"/>
        <w:w w:val="100"/>
        <w:sz w:val="22"/>
        <w:szCs w:val="22"/>
        <w:lang w:val="de-AT" w:eastAsia="de-AT" w:bidi="de-AT"/>
      </w:rPr>
    </w:lvl>
    <w:lvl w:ilvl="1" w:tplc="45ECD850">
      <w:numFmt w:val="bullet"/>
      <w:lvlText w:val="•"/>
      <w:lvlJc w:val="left"/>
      <w:pPr>
        <w:ind w:left="1400" w:hanging="284"/>
      </w:pPr>
      <w:rPr>
        <w:rFonts w:hint="default"/>
        <w:lang w:val="de-AT" w:eastAsia="de-AT" w:bidi="de-AT"/>
      </w:rPr>
    </w:lvl>
    <w:lvl w:ilvl="2" w:tplc="10FABF3A">
      <w:numFmt w:val="bullet"/>
      <w:lvlText w:val="•"/>
      <w:lvlJc w:val="left"/>
      <w:pPr>
        <w:ind w:left="2321" w:hanging="284"/>
      </w:pPr>
      <w:rPr>
        <w:rFonts w:hint="default"/>
        <w:lang w:val="de-AT" w:eastAsia="de-AT" w:bidi="de-AT"/>
      </w:rPr>
    </w:lvl>
    <w:lvl w:ilvl="3" w:tplc="A6463C80">
      <w:numFmt w:val="bullet"/>
      <w:lvlText w:val="•"/>
      <w:lvlJc w:val="left"/>
      <w:pPr>
        <w:ind w:left="3241" w:hanging="284"/>
      </w:pPr>
      <w:rPr>
        <w:rFonts w:hint="default"/>
        <w:lang w:val="de-AT" w:eastAsia="de-AT" w:bidi="de-AT"/>
      </w:rPr>
    </w:lvl>
    <w:lvl w:ilvl="4" w:tplc="75D601D2">
      <w:numFmt w:val="bullet"/>
      <w:lvlText w:val="•"/>
      <w:lvlJc w:val="left"/>
      <w:pPr>
        <w:ind w:left="4162" w:hanging="284"/>
      </w:pPr>
      <w:rPr>
        <w:rFonts w:hint="default"/>
        <w:lang w:val="de-AT" w:eastAsia="de-AT" w:bidi="de-AT"/>
      </w:rPr>
    </w:lvl>
    <w:lvl w:ilvl="5" w:tplc="3FFC290C">
      <w:numFmt w:val="bullet"/>
      <w:lvlText w:val="•"/>
      <w:lvlJc w:val="left"/>
      <w:pPr>
        <w:ind w:left="5083" w:hanging="284"/>
      </w:pPr>
      <w:rPr>
        <w:rFonts w:hint="default"/>
        <w:lang w:val="de-AT" w:eastAsia="de-AT" w:bidi="de-AT"/>
      </w:rPr>
    </w:lvl>
    <w:lvl w:ilvl="6" w:tplc="03C03A38">
      <w:numFmt w:val="bullet"/>
      <w:lvlText w:val="•"/>
      <w:lvlJc w:val="left"/>
      <w:pPr>
        <w:ind w:left="6003" w:hanging="284"/>
      </w:pPr>
      <w:rPr>
        <w:rFonts w:hint="default"/>
        <w:lang w:val="de-AT" w:eastAsia="de-AT" w:bidi="de-AT"/>
      </w:rPr>
    </w:lvl>
    <w:lvl w:ilvl="7" w:tplc="EC8C6ED4">
      <w:numFmt w:val="bullet"/>
      <w:lvlText w:val="•"/>
      <w:lvlJc w:val="left"/>
      <w:pPr>
        <w:ind w:left="6924" w:hanging="284"/>
      </w:pPr>
      <w:rPr>
        <w:rFonts w:hint="default"/>
        <w:lang w:val="de-AT" w:eastAsia="de-AT" w:bidi="de-AT"/>
      </w:rPr>
    </w:lvl>
    <w:lvl w:ilvl="8" w:tplc="4B6CF4CC">
      <w:numFmt w:val="bullet"/>
      <w:lvlText w:val="•"/>
      <w:lvlJc w:val="left"/>
      <w:pPr>
        <w:ind w:left="7845" w:hanging="284"/>
      </w:pPr>
      <w:rPr>
        <w:rFonts w:hint="default"/>
        <w:lang w:val="de-AT" w:eastAsia="de-AT" w:bidi="de-AT"/>
      </w:rPr>
    </w:lvl>
  </w:abstractNum>
  <w:abstractNum w:abstractNumId="2" w15:restartNumberingAfterBreak="0">
    <w:nsid w:val="1EAB3048"/>
    <w:multiLevelType w:val="hybridMultilevel"/>
    <w:tmpl w:val="0696FC7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32A0FB4"/>
    <w:multiLevelType w:val="hybridMultilevel"/>
    <w:tmpl w:val="22C4214E"/>
    <w:lvl w:ilvl="0" w:tplc="0C07000F">
      <w:start w:val="1"/>
      <w:numFmt w:val="decimal"/>
      <w:lvlText w:val="%1."/>
      <w:lvlJc w:val="left"/>
      <w:pPr>
        <w:ind w:left="923" w:hanging="360"/>
      </w:pPr>
    </w:lvl>
    <w:lvl w:ilvl="1" w:tplc="0C070019" w:tentative="1">
      <w:start w:val="1"/>
      <w:numFmt w:val="lowerLetter"/>
      <w:lvlText w:val="%2."/>
      <w:lvlJc w:val="left"/>
      <w:pPr>
        <w:ind w:left="1643" w:hanging="360"/>
      </w:pPr>
    </w:lvl>
    <w:lvl w:ilvl="2" w:tplc="0C07001B" w:tentative="1">
      <w:start w:val="1"/>
      <w:numFmt w:val="lowerRoman"/>
      <w:lvlText w:val="%3."/>
      <w:lvlJc w:val="right"/>
      <w:pPr>
        <w:ind w:left="2363" w:hanging="180"/>
      </w:pPr>
    </w:lvl>
    <w:lvl w:ilvl="3" w:tplc="0C07000F" w:tentative="1">
      <w:start w:val="1"/>
      <w:numFmt w:val="decimal"/>
      <w:lvlText w:val="%4."/>
      <w:lvlJc w:val="left"/>
      <w:pPr>
        <w:ind w:left="3083" w:hanging="360"/>
      </w:pPr>
    </w:lvl>
    <w:lvl w:ilvl="4" w:tplc="0C070019" w:tentative="1">
      <w:start w:val="1"/>
      <w:numFmt w:val="lowerLetter"/>
      <w:lvlText w:val="%5."/>
      <w:lvlJc w:val="left"/>
      <w:pPr>
        <w:ind w:left="3803" w:hanging="360"/>
      </w:pPr>
    </w:lvl>
    <w:lvl w:ilvl="5" w:tplc="0C07001B" w:tentative="1">
      <w:start w:val="1"/>
      <w:numFmt w:val="lowerRoman"/>
      <w:lvlText w:val="%6."/>
      <w:lvlJc w:val="right"/>
      <w:pPr>
        <w:ind w:left="4523" w:hanging="180"/>
      </w:pPr>
    </w:lvl>
    <w:lvl w:ilvl="6" w:tplc="0C07000F" w:tentative="1">
      <w:start w:val="1"/>
      <w:numFmt w:val="decimal"/>
      <w:lvlText w:val="%7."/>
      <w:lvlJc w:val="left"/>
      <w:pPr>
        <w:ind w:left="5243" w:hanging="360"/>
      </w:pPr>
    </w:lvl>
    <w:lvl w:ilvl="7" w:tplc="0C070019" w:tentative="1">
      <w:start w:val="1"/>
      <w:numFmt w:val="lowerLetter"/>
      <w:lvlText w:val="%8."/>
      <w:lvlJc w:val="left"/>
      <w:pPr>
        <w:ind w:left="5963" w:hanging="360"/>
      </w:pPr>
    </w:lvl>
    <w:lvl w:ilvl="8" w:tplc="0C07001B" w:tentative="1">
      <w:start w:val="1"/>
      <w:numFmt w:val="lowerRoman"/>
      <w:lvlText w:val="%9."/>
      <w:lvlJc w:val="right"/>
      <w:pPr>
        <w:ind w:left="6683" w:hanging="180"/>
      </w:pPr>
    </w:lvl>
  </w:abstractNum>
  <w:abstractNum w:abstractNumId="4" w15:restartNumberingAfterBreak="0">
    <w:nsid w:val="51DA609A"/>
    <w:multiLevelType w:val="multilevel"/>
    <w:tmpl w:val="7996FD7C"/>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6BEB"/>
    <w:rsid w:val="000136B4"/>
    <w:rsid w:val="000315C5"/>
    <w:rsid w:val="00031C75"/>
    <w:rsid w:val="00075DC9"/>
    <w:rsid w:val="000A1670"/>
    <w:rsid w:val="000D2294"/>
    <w:rsid w:val="0016598E"/>
    <w:rsid w:val="00193164"/>
    <w:rsid w:val="001C1580"/>
    <w:rsid w:val="001D004A"/>
    <w:rsid w:val="001F40AE"/>
    <w:rsid w:val="0020603E"/>
    <w:rsid w:val="0024559C"/>
    <w:rsid w:val="00246BDC"/>
    <w:rsid w:val="00256287"/>
    <w:rsid w:val="0028111A"/>
    <w:rsid w:val="002932A5"/>
    <w:rsid w:val="002B754F"/>
    <w:rsid w:val="003552DD"/>
    <w:rsid w:val="003B47DF"/>
    <w:rsid w:val="003E4E09"/>
    <w:rsid w:val="004026F8"/>
    <w:rsid w:val="00406D15"/>
    <w:rsid w:val="00417D34"/>
    <w:rsid w:val="00450B8B"/>
    <w:rsid w:val="00492981"/>
    <w:rsid w:val="004B732D"/>
    <w:rsid w:val="0053211D"/>
    <w:rsid w:val="0055186C"/>
    <w:rsid w:val="00565CCD"/>
    <w:rsid w:val="00572527"/>
    <w:rsid w:val="005A26F3"/>
    <w:rsid w:val="005A7B84"/>
    <w:rsid w:val="005C06FB"/>
    <w:rsid w:val="006258E5"/>
    <w:rsid w:val="006B1E95"/>
    <w:rsid w:val="006E4162"/>
    <w:rsid w:val="00713957"/>
    <w:rsid w:val="007321B2"/>
    <w:rsid w:val="00744E4F"/>
    <w:rsid w:val="00751C8E"/>
    <w:rsid w:val="0079580F"/>
    <w:rsid w:val="007A1D80"/>
    <w:rsid w:val="007A4AA8"/>
    <w:rsid w:val="007B6840"/>
    <w:rsid w:val="007C0923"/>
    <w:rsid w:val="007E4EE2"/>
    <w:rsid w:val="00825ABE"/>
    <w:rsid w:val="008556C6"/>
    <w:rsid w:val="008569BF"/>
    <w:rsid w:val="008971B3"/>
    <w:rsid w:val="008B789C"/>
    <w:rsid w:val="008B7D30"/>
    <w:rsid w:val="008C48DB"/>
    <w:rsid w:val="008F42E9"/>
    <w:rsid w:val="00902839"/>
    <w:rsid w:val="00926B72"/>
    <w:rsid w:val="00987505"/>
    <w:rsid w:val="00990AEB"/>
    <w:rsid w:val="00991028"/>
    <w:rsid w:val="009E38AF"/>
    <w:rsid w:val="00A1368F"/>
    <w:rsid w:val="00A617FE"/>
    <w:rsid w:val="00A828CF"/>
    <w:rsid w:val="00A967EA"/>
    <w:rsid w:val="00AA065C"/>
    <w:rsid w:val="00AB7399"/>
    <w:rsid w:val="00AD0D9F"/>
    <w:rsid w:val="00AF0C23"/>
    <w:rsid w:val="00AF7A17"/>
    <w:rsid w:val="00B07780"/>
    <w:rsid w:val="00B1608F"/>
    <w:rsid w:val="00B32115"/>
    <w:rsid w:val="00B32A6B"/>
    <w:rsid w:val="00B33D96"/>
    <w:rsid w:val="00B54E1B"/>
    <w:rsid w:val="00BB0090"/>
    <w:rsid w:val="00BB2F6A"/>
    <w:rsid w:val="00BE2402"/>
    <w:rsid w:val="00BF5B31"/>
    <w:rsid w:val="00C271AD"/>
    <w:rsid w:val="00CA7F62"/>
    <w:rsid w:val="00CB00A7"/>
    <w:rsid w:val="00CD06DD"/>
    <w:rsid w:val="00CD7618"/>
    <w:rsid w:val="00D24920"/>
    <w:rsid w:val="00D46570"/>
    <w:rsid w:val="00D62535"/>
    <w:rsid w:val="00D63468"/>
    <w:rsid w:val="00D86B47"/>
    <w:rsid w:val="00D902D2"/>
    <w:rsid w:val="00E100EF"/>
    <w:rsid w:val="00E31D23"/>
    <w:rsid w:val="00E60FEB"/>
    <w:rsid w:val="00E82539"/>
    <w:rsid w:val="00E97BF3"/>
    <w:rsid w:val="00EB5561"/>
    <w:rsid w:val="00ED5EE0"/>
    <w:rsid w:val="00ED6852"/>
    <w:rsid w:val="00F23E61"/>
    <w:rsid w:val="00F26C0E"/>
    <w:rsid w:val="00F43004"/>
    <w:rsid w:val="00F76159"/>
    <w:rsid w:val="00FA7833"/>
    <w:rsid w:val="00FB06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4CB2D5"/>
  <w15:docId w15:val="{CDE5F168-4549-49B8-93AC-B7B8B705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rebuchet MS" w:eastAsia="Trebuchet MS" w:hAnsi="Trebuchet MS" w:cs="Trebuchet MS"/>
      <w:lang w:val="de-AT"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ind w:left="486" w:right="197" w:hanging="284"/>
    </w:pPr>
  </w:style>
  <w:style w:type="paragraph" w:customStyle="1" w:styleId="TableParagraph">
    <w:name w:val="Table Paragraph"/>
    <w:basedOn w:val="Standard"/>
    <w:uiPriority w:val="1"/>
    <w:qFormat/>
    <w:pPr>
      <w:spacing w:line="236" w:lineRule="exact"/>
      <w:ind w:left="200"/>
    </w:pPr>
  </w:style>
  <w:style w:type="paragraph" w:styleId="Funotentext">
    <w:name w:val="footnote text"/>
    <w:basedOn w:val="Standard"/>
    <w:link w:val="FunotentextZchn"/>
    <w:uiPriority w:val="99"/>
    <w:semiHidden/>
    <w:unhideWhenUsed/>
    <w:rsid w:val="00BF5B31"/>
    <w:rPr>
      <w:sz w:val="20"/>
      <w:szCs w:val="20"/>
    </w:rPr>
  </w:style>
  <w:style w:type="character" w:customStyle="1" w:styleId="FunotentextZchn">
    <w:name w:val="Fußnotentext Zchn"/>
    <w:basedOn w:val="Absatz-Standardschriftart"/>
    <w:link w:val="Funotentext"/>
    <w:uiPriority w:val="99"/>
    <w:semiHidden/>
    <w:rsid w:val="00BF5B31"/>
    <w:rPr>
      <w:rFonts w:ascii="Trebuchet MS" w:eastAsia="Trebuchet MS" w:hAnsi="Trebuchet MS" w:cs="Trebuchet MS"/>
      <w:sz w:val="20"/>
      <w:szCs w:val="20"/>
      <w:lang w:val="de-AT" w:eastAsia="de-AT" w:bidi="de-AT"/>
    </w:rPr>
  </w:style>
  <w:style w:type="character" w:styleId="Funotenzeichen">
    <w:name w:val="footnote reference"/>
    <w:basedOn w:val="Absatz-Standardschriftart"/>
    <w:uiPriority w:val="99"/>
    <w:semiHidden/>
    <w:unhideWhenUsed/>
    <w:rsid w:val="00BF5B31"/>
    <w:rPr>
      <w:vertAlign w:val="superscript"/>
    </w:rPr>
  </w:style>
  <w:style w:type="paragraph" w:styleId="Sprechblasentext">
    <w:name w:val="Balloon Text"/>
    <w:basedOn w:val="Standard"/>
    <w:link w:val="SprechblasentextZchn"/>
    <w:uiPriority w:val="99"/>
    <w:semiHidden/>
    <w:unhideWhenUsed/>
    <w:rsid w:val="00BF5B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B31"/>
    <w:rPr>
      <w:rFonts w:ascii="Segoe UI" w:eastAsia="Trebuchet MS" w:hAnsi="Segoe UI" w:cs="Segoe UI"/>
      <w:sz w:val="18"/>
      <w:szCs w:val="18"/>
      <w:lang w:val="de-AT" w:eastAsia="de-AT" w:bidi="de-AT"/>
    </w:rPr>
  </w:style>
  <w:style w:type="paragraph" w:styleId="Kopfzeile">
    <w:name w:val="header"/>
    <w:basedOn w:val="Standard"/>
    <w:link w:val="KopfzeileZchn"/>
    <w:uiPriority w:val="99"/>
    <w:unhideWhenUsed/>
    <w:rsid w:val="000D2294"/>
    <w:pPr>
      <w:tabs>
        <w:tab w:val="center" w:pos="4536"/>
        <w:tab w:val="right" w:pos="9072"/>
      </w:tabs>
    </w:pPr>
  </w:style>
  <w:style w:type="character" w:customStyle="1" w:styleId="KopfzeileZchn">
    <w:name w:val="Kopfzeile Zchn"/>
    <w:basedOn w:val="Absatz-Standardschriftart"/>
    <w:link w:val="Kopfzeile"/>
    <w:uiPriority w:val="99"/>
    <w:rsid w:val="000D2294"/>
    <w:rPr>
      <w:rFonts w:ascii="Trebuchet MS" w:eastAsia="Trebuchet MS" w:hAnsi="Trebuchet MS" w:cs="Trebuchet MS"/>
      <w:lang w:val="de-AT" w:eastAsia="de-AT" w:bidi="de-AT"/>
    </w:rPr>
  </w:style>
  <w:style w:type="paragraph" w:styleId="Fuzeile">
    <w:name w:val="footer"/>
    <w:basedOn w:val="Standard"/>
    <w:link w:val="FuzeileZchn"/>
    <w:uiPriority w:val="99"/>
    <w:unhideWhenUsed/>
    <w:rsid w:val="000D2294"/>
    <w:pPr>
      <w:tabs>
        <w:tab w:val="center" w:pos="4536"/>
        <w:tab w:val="right" w:pos="9072"/>
      </w:tabs>
    </w:pPr>
  </w:style>
  <w:style w:type="character" w:customStyle="1" w:styleId="FuzeileZchn">
    <w:name w:val="Fußzeile Zchn"/>
    <w:basedOn w:val="Absatz-Standardschriftart"/>
    <w:link w:val="Fuzeile"/>
    <w:uiPriority w:val="99"/>
    <w:rsid w:val="000D2294"/>
    <w:rPr>
      <w:rFonts w:ascii="Trebuchet MS" w:eastAsia="Trebuchet MS" w:hAnsi="Trebuchet MS" w:cs="Trebuchet MS"/>
      <w:lang w:val="de-AT" w:eastAsia="de-AT" w:bidi="de-AT"/>
    </w:rPr>
  </w:style>
  <w:style w:type="table" w:styleId="Tabellenraster">
    <w:name w:val="Table Grid"/>
    <w:basedOn w:val="NormaleTabelle"/>
    <w:rsid w:val="008B7D30"/>
    <w:pPr>
      <w:widowControl/>
      <w:autoSpaceDE/>
      <w:autoSpaceDN/>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66C9750D7683468B002673E1F63C12" ma:contentTypeVersion="13" ma:contentTypeDescription="Ein neues Dokument erstellen." ma:contentTypeScope="" ma:versionID="33040cef27ce9d6c65622282c1edbc33">
  <xsd:schema xmlns:xsd="http://www.w3.org/2001/XMLSchema" xmlns:xs="http://www.w3.org/2001/XMLSchema" xmlns:p="http://schemas.microsoft.com/office/2006/metadata/properties" xmlns:ns3="5dfe050a-af81-480f-8eef-f991a8e46a74" xmlns:ns4="16351734-0a16-44ba-9c30-338c461e1781" targetNamespace="http://schemas.microsoft.com/office/2006/metadata/properties" ma:root="true" ma:fieldsID="60e880a02d4dd3e7afcb7b03f4881352" ns3:_="" ns4:_="">
    <xsd:import namespace="5dfe050a-af81-480f-8eef-f991a8e46a74"/>
    <xsd:import namespace="16351734-0a16-44ba-9c30-338c461e17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050a-af81-480f-8eef-f991a8e46a7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51734-0a16-44ba-9c30-338c461e17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26DCA-4F31-422A-9538-8F0887BDD898}">
  <ds:schemaRefs>
    <ds:schemaRef ds:uri="http://schemas.microsoft.com/sharepoint/v3/contenttype/forms"/>
  </ds:schemaRefs>
</ds:datastoreItem>
</file>

<file path=customXml/itemProps2.xml><?xml version="1.0" encoding="utf-8"?>
<ds:datastoreItem xmlns:ds="http://schemas.openxmlformats.org/officeDocument/2006/customXml" ds:itemID="{AE16CAC4-260D-4006-A40E-58AFB95127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351734-0a16-44ba-9c30-338c461e1781"/>
    <ds:schemaRef ds:uri="http://purl.org/dc/terms/"/>
    <ds:schemaRef ds:uri="5dfe050a-af81-480f-8eef-f991a8e46a74"/>
    <ds:schemaRef ds:uri="http://www.w3.org/XML/1998/namespace"/>
    <ds:schemaRef ds:uri="http://purl.org/dc/dcmitype/"/>
  </ds:schemaRefs>
</ds:datastoreItem>
</file>

<file path=customXml/itemProps3.xml><?xml version="1.0" encoding="utf-8"?>
<ds:datastoreItem xmlns:ds="http://schemas.openxmlformats.org/officeDocument/2006/customXml" ds:itemID="{DEC279D1-7B57-47CA-B1D6-B2F24E3B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050a-af81-480f-8eef-f991a8e46a74"/>
    <ds:schemaRef ds:uri="16351734-0a16-44ba-9c30-338c461e1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Vorlage für Landtagskanzlei</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Landtagskanzlei</dc:title>
  <dc:creator>agnes.schoechl@salzburg.gv.at</dc:creator>
  <cp:lastModifiedBy>Luks Heinrich</cp:lastModifiedBy>
  <cp:revision>14</cp:revision>
  <cp:lastPrinted>2021-05-26T06:43:00Z</cp:lastPrinted>
  <dcterms:created xsi:type="dcterms:W3CDTF">2021-05-21T08:18:00Z</dcterms:created>
  <dcterms:modified xsi:type="dcterms:W3CDTF">2021-05-26T08:26:00Z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Acrobat PDFMaker 15 für Word</vt:lpwstr>
  </property>
  <property fmtid="{D5CDD505-2E9C-101B-9397-08002B2CF9AE}" pid="4" name="LastSaved">
    <vt:filetime>2020-10-20T00:00:00Z</vt:filetime>
  </property>
  <property fmtid="{D5CDD505-2E9C-101B-9397-08002B2CF9AE}" pid="5" name="ContentTypeId">
    <vt:lpwstr>0x0101009166C9750D7683468B002673E1F63C12</vt:lpwstr>
  </property>
</Properties>
</file>