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C9" w:rsidRPr="00191B81" w:rsidRDefault="00C203C9" w:rsidP="008C1C04">
      <w:pPr>
        <w:tabs>
          <w:tab w:val="center" w:pos="4536"/>
          <w:tab w:val="right" w:pos="9072"/>
        </w:tabs>
        <w:spacing w:line="320" w:lineRule="exact"/>
        <w:jc w:val="center"/>
        <w:rPr>
          <w:color w:val="000000" w:themeColor="text1"/>
          <w:kern w:val="24"/>
        </w:rPr>
      </w:pPr>
      <w:r w:rsidRPr="00AF56AA">
        <w:rPr>
          <w:color w:val="000000" w:themeColor="text1"/>
          <w:kern w:val="24"/>
        </w:rPr>
        <w:t>Nr</w:t>
      </w:r>
      <w:r w:rsidRPr="00191B81">
        <w:rPr>
          <w:color w:val="000000" w:themeColor="text1"/>
          <w:kern w:val="24"/>
        </w:rPr>
        <w:t xml:space="preserve">     der Beilagen zum stenographischen Protokoll des Salzburger Landtages</w:t>
      </w:r>
    </w:p>
    <w:p w:rsidR="00C203C9" w:rsidRPr="00191B81" w:rsidRDefault="00C203C9" w:rsidP="008C1C04">
      <w:pPr>
        <w:spacing w:line="320" w:lineRule="exact"/>
        <w:jc w:val="center"/>
        <w:rPr>
          <w:color w:val="000000" w:themeColor="text1"/>
          <w:kern w:val="24"/>
        </w:rPr>
      </w:pPr>
      <w:r w:rsidRPr="00191B81">
        <w:rPr>
          <w:color w:val="000000" w:themeColor="text1"/>
          <w:kern w:val="24"/>
        </w:rPr>
        <w:t>(4. Session der 16. Gesetzgebungsperiode)</w:t>
      </w:r>
    </w:p>
    <w:p w:rsidR="00C203C9" w:rsidRPr="00191B81" w:rsidRDefault="00C203C9" w:rsidP="008C1C04">
      <w:pPr>
        <w:spacing w:line="320" w:lineRule="exact"/>
        <w:rPr>
          <w:color w:val="000000" w:themeColor="text1"/>
          <w:kern w:val="24"/>
        </w:rPr>
      </w:pPr>
    </w:p>
    <w:p w:rsidR="00C203C9" w:rsidRPr="00191B81" w:rsidRDefault="00C203C9" w:rsidP="008C1C04">
      <w:pPr>
        <w:tabs>
          <w:tab w:val="left" w:pos="426"/>
        </w:tabs>
        <w:spacing w:line="320" w:lineRule="exact"/>
        <w:jc w:val="center"/>
        <w:rPr>
          <w:rFonts w:eastAsia="Times New Roman" w:cs="Times New Roman"/>
          <w:b/>
          <w:color w:val="000000" w:themeColor="text1"/>
          <w:kern w:val="24"/>
          <w:lang w:val="de-DE" w:eastAsia="de-DE"/>
        </w:rPr>
      </w:pPr>
      <w:bookmarkStart w:id="0" w:name="feingabetext"/>
      <w:bookmarkEnd w:id="0"/>
      <w:r w:rsidRPr="00191B81">
        <w:rPr>
          <w:rFonts w:eastAsia="Times New Roman" w:cs="Times New Roman"/>
          <w:b/>
          <w:color w:val="000000" w:themeColor="text1"/>
          <w:kern w:val="24"/>
          <w:lang w:val="de-DE" w:eastAsia="de-DE"/>
        </w:rPr>
        <w:t>Anfrage</w:t>
      </w:r>
    </w:p>
    <w:p w:rsidR="00D27434" w:rsidRDefault="00D27434" w:rsidP="008C1C04">
      <w:pPr>
        <w:spacing w:line="320" w:lineRule="exact"/>
        <w:rPr>
          <w:rFonts w:eastAsia="Calibri"/>
        </w:rPr>
      </w:pPr>
    </w:p>
    <w:p w:rsidR="00D27434" w:rsidRDefault="00D27434" w:rsidP="008552EE">
      <w:pPr>
        <w:spacing w:line="320" w:lineRule="exact"/>
        <w:jc w:val="center"/>
        <w:rPr>
          <w:rFonts w:eastAsia="Calibri"/>
        </w:rPr>
      </w:pPr>
      <w:r w:rsidRPr="00154503">
        <w:rPr>
          <w:rFonts w:eastAsia="Calibri"/>
        </w:rPr>
        <w:t>der Abg. Landtagspräsidentin Dr</w:t>
      </w:r>
      <w:r>
        <w:rPr>
          <w:rFonts w:eastAsia="Calibri"/>
        </w:rPr>
        <w:t>.</w:t>
      </w:r>
      <w:r w:rsidR="00E6414D">
        <w:rPr>
          <w:rFonts w:eastAsia="Calibri"/>
          <w:vertAlign w:val="superscript"/>
        </w:rPr>
        <w:t>in</w:t>
      </w:r>
      <w:r w:rsidRPr="00154503">
        <w:rPr>
          <w:rFonts w:eastAsia="Calibri"/>
        </w:rPr>
        <w:t xml:space="preserve"> </w:t>
      </w:r>
      <w:r>
        <w:rPr>
          <w:rFonts w:eastAsia="Calibri"/>
        </w:rPr>
        <w:t xml:space="preserve">Brigitta </w:t>
      </w:r>
      <w:r w:rsidR="008C1C04" w:rsidRPr="00154503">
        <w:rPr>
          <w:rFonts w:eastAsia="Calibri"/>
        </w:rPr>
        <w:t>Pallauf,</w:t>
      </w:r>
      <w:r w:rsidR="00C203C9">
        <w:rPr>
          <w:rFonts w:eastAsia="Calibri"/>
        </w:rPr>
        <w:t xml:space="preserve"> Ing. Wallner und Michael Obermoser an L</w:t>
      </w:r>
      <w:r w:rsidR="00E6414D">
        <w:rPr>
          <w:rFonts w:eastAsia="Calibri"/>
        </w:rPr>
        <w:t>andeshauptmann-</w:t>
      </w:r>
      <w:r>
        <w:rPr>
          <w:rFonts w:eastAsia="Calibri"/>
        </w:rPr>
        <w:t xml:space="preserve">Stellvertreter Dr. Heinrich Schellhorn betreffend neue </w:t>
      </w:r>
      <w:r w:rsidR="008552EE">
        <w:rPr>
          <w:rFonts w:eastAsia="Calibri"/>
        </w:rPr>
        <w:br/>
      </w:r>
      <w:bookmarkStart w:id="1" w:name="_GoBack"/>
      <w:bookmarkEnd w:id="1"/>
      <w:r>
        <w:rPr>
          <w:rFonts w:eastAsia="Calibri"/>
        </w:rPr>
        <w:t>EU-Kommissionsstrategie zur Anpassung an den Klimawandel.</w:t>
      </w:r>
    </w:p>
    <w:p w:rsidR="00D27434" w:rsidRDefault="00D27434" w:rsidP="008C1C04">
      <w:pPr>
        <w:spacing w:line="320" w:lineRule="exact"/>
        <w:jc w:val="both"/>
        <w:rPr>
          <w:rFonts w:eastAsia="Calibri"/>
        </w:rPr>
      </w:pPr>
    </w:p>
    <w:p w:rsidR="00D27434" w:rsidRDefault="00D27434" w:rsidP="008C1C04">
      <w:pPr>
        <w:spacing w:line="320" w:lineRule="exact"/>
      </w:pPr>
      <w:r w:rsidRPr="00D27434">
        <w:t xml:space="preserve">Am 24. Februar 2021 legte die Kommission ihre neue Strategie zur Anpassung an den Klimawandel vor. Diese versteht sich vor allem als Toolbox für die Mitgliedstaaten bei der Fortführung ihrer Anpassungsbemühungen auf nationaler, regionaler und lokaler Ebene. In diesem Zusammenhang soll z. B. durch die </w:t>
      </w:r>
      <w:r>
        <w:t>Schaffung einer neuen Informati</w:t>
      </w:r>
      <w:r w:rsidRPr="00D27434">
        <w:t>onsstelle ein besserer Wissens- und Datenaustausch u. a. zu den mit dem Klimawandel entstehenden Gesundheits</w:t>
      </w:r>
      <w:r>
        <w:t xml:space="preserve">gefahren gewährleistet werden. </w:t>
      </w:r>
    </w:p>
    <w:p w:rsidR="00A64031" w:rsidRDefault="00D27434" w:rsidP="008C1C04">
      <w:pPr>
        <w:spacing w:line="320" w:lineRule="exact"/>
      </w:pPr>
      <w:r w:rsidRPr="00D27434">
        <w:t>Zum einen soll die Wissens- und Austauschplattform Climate-ADAPT</w:t>
      </w:r>
      <w:r w:rsidR="00A64031">
        <w:t xml:space="preserve"> (European Climate</w:t>
      </w:r>
    </w:p>
    <w:p w:rsidR="00D27434" w:rsidRDefault="00A64031" w:rsidP="008C1C04">
      <w:pPr>
        <w:spacing w:line="320" w:lineRule="exact"/>
      </w:pPr>
      <w:r>
        <w:t>and Health Observatory)</w:t>
      </w:r>
      <w:r w:rsidR="00D27434" w:rsidRPr="00D27434">
        <w:t xml:space="preserve"> zur zentralen europäischen Plattform ausgebaut werden. </w:t>
      </w:r>
      <w:r w:rsidR="00D60E48">
        <w:t>Überdies</w:t>
      </w:r>
      <w:r w:rsidR="00D27434" w:rsidRPr="00D27434">
        <w:t xml:space="preserve"> soll die Anpassung an Klimaveränderungen systemischer erfolgen, indem sie von der EU auf allen Entscheidungs-, Gesellschafts- und Wirtschaftsebenen gefördert wird.</w:t>
      </w:r>
    </w:p>
    <w:p w:rsidR="00D27434" w:rsidRDefault="00D27434" w:rsidP="008C1C04">
      <w:pPr>
        <w:spacing w:line="320" w:lineRule="exact"/>
      </w:pPr>
    </w:p>
    <w:p w:rsidR="00D27434" w:rsidRDefault="00D27434" w:rsidP="008C1C04">
      <w:pPr>
        <w:spacing w:line="320" w:lineRule="exact"/>
      </w:pPr>
      <w:r w:rsidRPr="00D27434">
        <w:t>Die Strategie geht auf internationale Bemüh</w:t>
      </w:r>
      <w:r>
        <w:t>ungen zu Anpassungen an den Kli</w:t>
      </w:r>
      <w:r w:rsidRPr="00D27434">
        <w:t>mawandel ein, der im globalen Kontext zunehmend bedeutsamer ist und voraussichtlich bei den UN-Konferenzen zu Biodiversität und Klima</w:t>
      </w:r>
      <w:r>
        <w:t xml:space="preserve"> mehr Beachtung finden könnte. </w:t>
      </w:r>
      <w:r w:rsidRPr="00D27434">
        <w:t xml:space="preserve">Im Vorfeld der Strategie der Kommission positionierte sich das Europäische Parlament am 17. Dezember 2020 mit einer Entschließung zur Strategie zur Anpassung an den Klimawandel, in der es verbindliche und quantifizierbare Ziele für die Mitgliedstaaten forderte. </w:t>
      </w:r>
    </w:p>
    <w:p w:rsidR="00D27434" w:rsidRDefault="00D27434" w:rsidP="008C1C04">
      <w:pPr>
        <w:spacing w:line="320" w:lineRule="exact"/>
      </w:pPr>
    </w:p>
    <w:p w:rsidR="00D27434" w:rsidRDefault="00D27434" w:rsidP="008C1C04">
      <w:pPr>
        <w:spacing w:line="320" w:lineRule="exact"/>
      </w:pPr>
      <w:r w:rsidRPr="00D27434">
        <w:t>Im Rat soll</w:t>
      </w:r>
      <w:r w:rsidR="00D60E48">
        <w:t xml:space="preserve">te </w:t>
      </w:r>
      <w:r w:rsidRPr="00D27434">
        <w:t xml:space="preserve">die Strategie beim Umweltrat am 18. März 2021 diskutiert und </w:t>
      </w:r>
      <w:r>
        <w:t>gegebenenfalls Schluss</w:t>
      </w:r>
      <w:r w:rsidRPr="00D27434">
        <w:t>folgerungen am 21. Juni 2021 angenommen werden.</w:t>
      </w:r>
    </w:p>
    <w:p w:rsidR="00D27434" w:rsidRDefault="00D27434" w:rsidP="008C1C04">
      <w:pPr>
        <w:spacing w:line="320" w:lineRule="exact"/>
        <w:jc w:val="both"/>
        <w:rPr>
          <w:rFonts w:eastAsia="Calibri"/>
        </w:rPr>
      </w:pPr>
    </w:p>
    <w:p w:rsidR="00D27434" w:rsidRDefault="00D27434" w:rsidP="008C1C04">
      <w:pPr>
        <w:spacing w:line="320" w:lineRule="exact"/>
        <w:jc w:val="center"/>
        <w:rPr>
          <w:b/>
        </w:rPr>
      </w:pPr>
    </w:p>
    <w:p w:rsidR="00D27434" w:rsidRPr="00C53D33" w:rsidRDefault="00D27434" w:rsidP="008C1C04">
      <w:pPr>
        <w:spacing w:line="320" w:lineRule="exact"/>
        <w:jc w:val="center"/>
        <w:rPr>
          <w:b/>
        </w:rPr>
      </w:pPr>
      <w:r w:rsidRPr="00C53D33">
        <w:rPr>
          <w:b/>
        </w:rPr>
        <w:t>Anfrage:</w:t>
      </w:r>
    </w:p>
    <w:p w:rsidR="00D27434" w:rsidRPr="00DF6E1B" w:rsidRDefault="00D27434" w:rsidP="008C1C04">
      <w:pPr>
        <w:spacing w:line="320" w:lineRule="exact"/>
      </w:pPr>
    </w:p>
    <w:p w:rsidR="00D27434" w:rsidRPr="008670A6" w:rsidRDefault="00A64031" w:rsidP="008C1C04">
      <w:pPr>
        <w:pStyle w:val="Listenabsatz"/>
        <w:numPr>
          <w:ilvl w:val="0"/>
          <w:numId w:val="1"/>
        </w:numPr>
        <w:tabs>
          <w:tab w:val="clear" w:pos="709"/>
        </w:tabs>
        <w:spacing w:line="320" w:lineRule="exact"/>
        <w:rPr>
          <w:rFonts w:ascii="Trebuchet MS" w:hAnsi="Trebuchet MS"/>
          <w:szCs w:val="22"/>
        </w:rPr>
      </w:pPr>
      <w:r>
        <w:rPr>
          <w:rFonts w:ascii="Trebuchet MS" w:hAnsi="Trebuchet MS"/>
          <w:szCs w:val="22"/>
          <w:shd w:val="clear" w:color="auto" w:fill="FFFFFF"/>
        </w:rPr>
        <w:t>Ist geplant, dass sich Salzburg an der Wissens- und Austauschplattform beteiligen wird</w:t>
      </w:r>
      <w:r w:rsidR="00D27434" w:rsidRPr="00DF6E1B">
        <w:rPr>
          <w:rFonts w:ascii="Trebuchet MS" w:hAnsi="Trebuchet MS"/>
          <w:szCs w:val="22"/>
          <w:shd w:val="clear" w:color="auto" w:fill="FFFFFF"/>
        </w:rPr>
        <w:t>?</w:t>
      </w:r>
      <w:r>
        <w:rPr>
          <w:rFonts w:ascii="Trebuchet MS" w:hAnsi="Trebuchet MS"/>
          <w:szCs w:val="22"/>
          <w:shd w:val="clear" w:color="auto" w:fill="FFFFFF"/>
        </w:rPr>
        <w:t xml:space="preserve"> Wenn ja, gibt es schon konkrete Vorschläge für eine Beteiligungsmöglichkeit? Wenn nein, warum nicht? </w:t>
      </w:r>
    </w:p>
    <w:p w:rsidR="00D27434" w:rsidRPr="00CA4222" w:rsidRDefault="00D27434" w:rsidP="008C1C04">
      <w:pPr>
        <w:pStyle w:val="Listenabsatz"/>
        <w:tabs>
          <w:tab w:val="clear" w:pos="709"/>
        </w:tabs>
        <w:spacing w:line="320" w:lineRule="exact"/>
        <w:jc w:val="both"/>
        <w:rPr>
          <w:rFonts w:ascii="Trebuchet MS" w:hAnsi="Trebuchet MS"/>
        </w:rPr>
      </w:pPr>
    </w:p>
    <w:p w:rsidR="00D27434" w:rsidRDefault="00D27434" w:rsidP="008C1C04">
      <w:pPr>
        <w:spacing w:line="320" w:lineRule="exact"/>
        <w:jc w:val="center"/>
      </w:pPr>
      <w:r w:rsidRPr="00E6414D">
        <w:t xml:space="preserve">Salzburg, </w:t>
      </w:r>
      <w:r w:rsidR="00E6414D" w:rsidRPr="00E6414D">
        <w:t>2.</w:t>
      </w:r>
      <w:r w:rsidR="00E6414D">
        <w:t xml:space="preserve"> </w:t>
      </w:r>
      <w:r w:rsidR="00E6414D" w:rsidRPr="00E6414D">
        <w:t>Juni 2021</w:t>
      </w:r>
    </w:p>
    <w:p w:rsidR="00E6414D" w:rsidRDefault="00E6414D" w:rsidP="008C1C04">
      <w:pPr>
        <w:spacing w:line="320" w:lineRule="exact"/>
        <w:jc w:val="center"/>
      </w:pPr>
    </w:p>
    <w:p w:rsidR="00E6414D" w:rsidRPr="00E6414D" w:rsidRDefault="00E6414D" w:rsidP="008C1C04">
      <w:pPr>
        <w:spacing w:line="320" w:lineRule="exact"/>
        <w:jc w:val="center"/>
      </w:pPr>
      <w:r>
        <w:t>Dr.</w:t>
      </w:r>
      <w:r>
        <w:rPr>
          <w:vertAlign w:val="superscript"/>
        </w:rPr>
        <w:t xml:space="preserve">in </w:t>
      </w:r>
      <w:r>
        <w:t>Pallauf eh.</w:t>
      </w:r>
      <w:r>
        <w:tab/>
      </w:r>
      <w:r>
        <w:tab/>
      </w:r>
      <w:r>
        <w:tab/>
        <w:t>Ing. Wallner eh.</w:t>
      </w:r>
      <w:r>
        <w:tab/>
      </w:r>
      <w:r>
        <w:tab/>
      </w:r>
      <w:r>
        <w:tab/>
        <w:t>Obermoser</w:t>
      </w:r>
    </w:p>
    <w:p w:rsidR="00D27434" w:rsidRDefault="00D27434" w:rsidP="008C1C04">
      <w:pPr>
        <w:spacing w:line="320" w:lineRule="exact"/>
      </w:pPr>
    </w:p>
    <w:p w:rsidR="00D27434" w:rsidRDefault="00D27434" w:rsidP="008C1C04">
      <w:pPr>
        <w:spacing w:line="320" w:lineRule="exact"/>
      </w:pPr>
    </w:p>
    <w:sectPr w:rsidR="00D274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C3366"/>
    <w:multiLevelType w:val="hybridMultilevel"/>
    <w:tmpl w:val="DA429B0C"/>
    <w:lvl w:ilvl="0" w:tplc="89900212">
      <w:start w:val="1"/>
      <w:numFmt w:val="decimal"/>
      <w:lvlText w:val="%1."/>
      <w:lvlJc w:val="left"/>
      <w:pPr>
        <w:ind w:left="720" w:hanging="360"/>
      </w:pPr>
      <w:rPr>
        <w:rFonts w:hint="default"/>
        <w:color w:val="323E4F"/>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34"/>
    <w:rsid w:val="002C6ED7"/>
    <w:rsid w:val="00457F66"/>
    <w:rsid w:val="006A0A20"/>
    <w:rsid w:val="00724C04"/>
    <w:rsid w:val="008552EE"/>
    <w:rsid w:val="008670A6"/>
    <w:rsid w:val="008C1C04"/>
    <w:rsid w:val="008D32C5"/>
    <w:rsid w:val="00A64031"/>
    <w:rsid w:val="00C203C9"/>
    <w:rsid w:val="00D27434"/>
    <w:rsid w:val="00D60E48"/>
    <w:rsid w:val="00E641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EA4F"/>
  <w15:chartTrackingRefBased/>
  <w15:docId w15:val="{1B9CEF21-6454-4ECD-AE22-BFF8BAAA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D7"/>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paragraph" w:styleId="Listenabsatz">
    <w:name w:val="List Paragraph"/>
    <w:basedOn w:val="Standard"/>
    <w:uiPriority w:val="34"/>
    <w:qFormat/>
    <w:rsid w:val="00D27434"/>
    <w:pPr>
      <w:tabs>
        <w:tab w:val="left" w:pos="426"/>
        <w:tab w:val="left" w:pos="709"/>
      </w:tabs>
      <w:spacing w:line="360" w:lineRule="atLeast"/>
      <w:ind w:left="720"/>
      <w:contextualSpacing/>
    </w:pPr>
    <w:rPr>
      <w:rFonts w:ascii="Arial" w:eastAsia="Times New Roman" w:hAnsi="Arial" w:cs="Times New Roman"/>
      <w:kern w:val="24"/>
      <w:szCs w:val="20"/>
      <w:lang w:val="de-DE" w:eastAsia="de-DE"/>
    </w:rPr>
  </w:style>
  <w:style w:type="paragraph" w:styleId="Sprechblasentext">
    <w:name w:val="Balloon Text"/>
    <w:basedOn w:val="Standard"/>
    <w:link w:val="SprechblasentextZchn"/>
    <w:uiPriority w:val="99"/>
    <w:semiHidden/>
    <w:unhideWhenUsed/>
    <w:rsid w:val="00457F6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7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Constanze</dc:creator>
  <cp:keywords/>
  <dc:description/>
  <cp:lastModifiedBy>Brandner Christina</cp:lastModifiedBy>
  <cp:revision>4</cp:revision>
  <cp:lastPrinted>2021-05-26T07:32:00Z</cp:lastPrinted>
  <dcterms:created xsi:type="dcterms:W3CDTF">2021-05-25T14:04:00Z</dcterms:created>
  <dcterms:modified xsi:type="dcterms:W3CDTF">2021-05-26T07:41:00Z</dcterms:modified>
</cp:coreProperties>
</file>