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B3" w:rsidRDefault="00BA25B3" w:rsidP="00BA25B3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BE: ROSENEGGER </w:t>
      </w:r>
    </w:p>
    <w:p w:rsidR="00BA25B3" w:rsidRDefault="00BA25B3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D53538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BA25B3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Abg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Rosenegger</w:t>
      </w:r>
      <w:proofErr w:type="spellEnd"/>
      <w:r>
        <w:rPr>
          <w:rFonts w:ascii="Trebuchet MS" w:hAnsi="Trebuchet MS"/>
        </w:rPr>
        <w:t xml:space="preserve">, </w:t>
      </w:r>
      <w:r w:rsidR="009903EA">
        <w:rPr>
          <w:rFonts w:ascii="Trebuchet MS" w:hAnsi="Trebuchet MS"/>
        </w:rPr>
        <w:t xml:space="preserve">Mag. </w:t>
      </w:r>
      <w:proofErr w:type="spellStart"/>
      <w:r w:rsidR="009903EA">
        <w:rPr>
          <w:rFonts w:ascii="Trebuchet MS" w:hAnsi="Trebuchet MS"/>
        </w:rPr>
        <w:t>Zallinger</w:t>
      </w:r>
      <w:proofErr w:type="spellEnd"/>
      <w:r w:rsidR="009A2158">
        <w:rPr>
          <w:rFonts w:ascii="Trebuchet MS" w:hAnsi="Trebuchet MS"/>
        </w:rPr>
        <w:t xml:space="preserve"> und Landtagspräsidentin Dr.</w:t>
      </w:r>
      <w:r w:rsidR="009A2158">
        <w:rPr>
          <w:rFonts w:ascii="Trebuchet MS" w:hAnsi="Trebuchet MS"/>
          <w:vertAlign w:val="superscript"/>
        </w:rPr>
        <w:t>in</w:t>
      </w:r>
      <w:r w:rsidR="009A2158">
        <w:rPr>
          <w:rFonts w:ascii="Trebuchet MS" w:hAnsi="Trebuchet MS"/>
        </w:rPr>
        <w:t xml:space="preserve"> </w:t>
      </w:r>
      <w:proofErr w:type="spellStart"/>
      <w:r w:rsidR="009A2158">
        <w:rPr>
          <w:rFonts w:ascii="Trebuchet MS" w:hAnsi="Trebuchet MS"/>
        </w:rPr>
        <w:t>Pallauf</w:t>
      </w:r>
      <w:proofErr w:type="spellEnd"/>
      <w:r>
        <w:rPr>
          <w:rFonts w:ascii="Trebuchet MS" w:hAnsi="Trebuchet MS"/>
        </w:rPr>
        <w:t xml:space="preserve"> betreffend </w:t>
      </w:r>
      <w:proofErr w:type="gramStart"/>
      <w:r w:rsidR="00D53538">
        <w:rPr>
          <w:rFonts w:ascii="Trebuchet MS" w:hAnsi="Trebuchet MS"/>
        </w:rPr>
        <w:t xml:space="preserve">einer </w:t>
      </w:r>
      <w:r>
        <w:rPr>
          <w:rFonts w:ascii="Trebuchet MS" w:hAnsi="Trebuchet MS"/>
        </w:rPr>
        <w:t>Änderung</w:t>
      </w:r>
      <w:proofErr w:type="gramEnd"/>
      <w:r>
        <w:rPr>
          <w:rFonts w:ascii="Trebuchet MS" w:hAnsi="Trebuchet MS"/>
        </w:rPr>
        <w:t xml:space="preserve"> </w:t>
      </w:r>
      <w:r w:rsidR="00D53538">
        <w:rPr>
          <w:rFonts w:ascii="Trebuchet MS" w:hAnsi="Trebuchet MS"/>
        </w:rPr>
        <w:t xml:space="preserve">des </w:t>
      </w:r>
      <w:r w:rsidR="00D53538" w:rsidRPr="00D53538">
        <w:rPr>
          <w:rFonts w:ascii="Trebuchet MS" w:hAnsi="Trebuchet MS"/>
        </w:rPr>
        <w:t>Bundesgesetz</w:t>
      </w:r>
      <w:r w:rsidR="00D53538">
        <w:rPr>
          <w:rFonts w:ascii="Trebuchet MS" w:hAnsi="Trebuchet MS"/>
        </w:rPr>
        <w:t>es</w:t>
      </w:r>
      <w:r w:rsidR="00D53538" w:rsidRPr="00D53538">
        <w:rPr>
          <w:rFonts w:ascii="Trebuchet MS" w:hAnsi="Trebuchet MS"/>
        </w:rPr>
        <w:t xml:space="preserve"> über Gesundheits- und Krankenpflegeberufe (Gesundheits- und Krankenpflegegesetz – </w:t>
      </w:r>
      <w:proofErr w:type="spellStart"/>
      <w:r w:rsidR="00D53538" w:rsidRPr="00D53538">
        <w:rPr>
          <w:rFonts w:ascii="Trebuchet MS" w:hAnsi="Trebuchet MS"/>
        </w:rPr>
        <w:t>GuKG</w:t>
      </w:r>
      <w:proofErr w:type="spellEnd"/>
      <w:r w:rsidR="00D53538" w:rsidRPr="00D53538">
        <w:rPr>
          <w:rFonts w:ascii="Trebuchet MS" w:hAnsi="Trebuchet MS"/>
        </w:rPr>
        <w:t>)</w:t>
      </w:r>
    </w:p>
    <w:p w:rsidR="00D53538" w:rsidRDefault="00D53538" w:rsidP="00BA25B3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EE2A19" w:rsidRDefault="00FE4ED3" w:rsidP="00FE4ED3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Im Jahr 2016 wurde durch eine </w:t>
      </w:r>
      <w:r w:rsidR="00BA25B3" w:rsidRPr="00BA25B3">
        <w:rPr>
          <w:rFonts w:ascii="Trebuchet MS" w:hAnsi="Trebuchet MS"/>
        </w:rPr>
        <w:t xml:space="preserve">Novelle </w:t>
      </w:r>
      <w:r w:rsidR="00D53538">
        <w:rPr>
          <w:rFonts w:ascii="Trebuchet MS" w:hAnsi="Trebuchet MS"/>
        </w:rPr>
        <w:t xml:space="preserve">des </w:t>
      </w:r>
      <w:r w:rsidR="00D53538" w:rsidRPr="00D53538">
        <w:rPr>
          <w:rFonts w:ascii="Trebuchet MS" w:hAnsi="Trebuchet MS"/>
        </w:rPr>
        <w:t>Bundesgesetz</w:t>
      </w:r>
      <w:r w:rsidR="00D53538">
        <w:rPr>
          <w:rFonts w:ascii="Trebuchet MS" w:hAnsi="Trebuchet MS"/>
        </w:rPr>
        <w:t>es</w:t>
      </w:r>
      <w:r w:rsidR="00D53538" w:rsidRPr="00D53538">
        <w:rPr>
          <w:rFonts w:ascii="Trebuchet MS" w:hAnsi="Trebuchet MS"/>
        </w:rPr>
        <w:t xml:space="preserve"> über Gesundheits- und Krankenpflegeberufe (Gesundheits- und Krankenpflegegesetz – </w:t>
      </w:r>
      <w:proofErr w:type="spellStart"/>
      <w:r w:rsidR="00D53538" w:rsidRPr="00D53538">
        <w:rPr>
          <w:rFonts w:ascii="Trebuchet MS" w:hAnsi="Trebuchet MS"/>
        </w:rPr>
        <w:t>GuKG</w:t>
      </w:r>
      <w:proofErr w:type="spellEnd"/>
      <w:r w:rsidR="00D53538" w:rsidRPr="00D53538">
        <w:rPr>
          <w:rFonts w:ascii="Trebuchet MS" w:hAnsi="Trebuchet MS"/>
        </w:rPr>
        <w:t xml:space="preserve">) </w:t>
      </w:r>
      <w:r w:rsidR="00B544D3" w:rsidRPr="00B544D3">
        <w:rPr>
          <w:rFonts w:ascii="Trebuchet MS" w:hAnsi="Trebuchet MS"/>
        </w:rPr>
        <w:t>eine neue dreistufige Gesundheits- und Krankenpflegeausbildung beschlossen, welche mit einer Übergangsfrist bis 2024 einheitlich in den Bundesländern umgesetzt wird</w:t>
      </w:r>
      <w:r w:rsidR="00B544D3">
        <w:rPr>
          <w:rFonts w:ascii="Trebuchet MS" w:hAnsi="Trebuchet MS"/>
        </w:rPr>
        <w:t xml:space="preserve">. Es wurden die </w:t>
      </w:r>
      <w:r w:rsidR="00B544D3" w:rsidRPr="00B544D3">
        <w:rPr>
          <w:rFonts w:ascii="Trebuchet MS" w:hAnsi="Trebuchet MS"/>
        </w:rPr>
        <w:t>Pflegeassistenz (einjährige Ausbildung, entspricht der bisherigen Pflegehilfe)</w:t>
      </w:r>
      <w:r w:rsidR="00B544D3">
        <w:rPr>
          <w:rFonts w:ascii="Trebuchet MS" w:hAnsi="Trebuchet MS"/>
        </w:rPr>
        <w:t xml:space="preserve">, </w:t>
      </w:r>
      <w:r w:rsidR="00B544D3" w:rsidRPr="00B544D3">
        <w:rPr>
          <w:rFonts w:ascii="Trebuchet MS" w:hAnsi="Trebuchet MS"/>
        </w:rPr>
        <w:t>Pflegefachassistenz (zweijährige Ausbildung)</w:t>
      </w:r>
      <w:r w:rsidR="00B544D3">
        <w:rPr>
          <w:rFonts w:ascii="Trebuchet MS" w:hAnsi="Trebuchet MS"/>
        </w:rPr>
        <w:t xml:space="preserve"> und das </w:t>
      </w:r>
      <w:r w:rsidR="00B544D3" w:rsidRPr="00B544D3">
        <w:rPr>
          <w:rFonts w:ascii="Trebuchet MS" w:hAnsi="Trebuchet MS"/>
        </w:rPr>
        <w:t>Bachelorstudium Gesundheits- und Kran</w:t>
      </w:r>
      <w:r w:rsidR="00B544D3">
        <w:rPr>
          <w:rFonts w:ascii="Trebuchet MS" w:hAnsi="Trebuchet MS"/>
        </w:rPr>
        <w:t>kenpflege im gehobenen Dienst (</w:t>
      </w:r>
      <w:r w:rsidR="00B544D3" w:rsidRPr="00B544D3">
        <w:rPr>
          <w:rFonts w:ascii="Trebuchet MS" w:hAnsi="Trebuchet MS"/>
        </w:rPr>
        <w:t>löst die bisherige Diplomausbildung in der Gesundheits- und Krankenpflege ab</w:t>
      </w:r>
      <w:r w:rsidR="00B544D3">
        <w:rPr>
          <w:rFonts w:ascii="Trebuchet MS" w:hAnsi="Trebuchet MS"/>
        </w:rPr>
        <w:t>) eingeführt</w:t>
      </w:r>
      <w:r w:rsidR="00B544D3" w:rsidRPr="00B544D3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FE4ED3">
        <w:rPr>
          <w:rFonts w:ascii="Trebuchet MS" w:hAnsi="Trebuchet MS"/>
        </w:rPr>
        <w:t>Die</w:t>
      </w:r>
      <w:r>
        <w:rPr>
          <w:rFonts w:ascii="Trebuchet MS" w:hAnsi="Trebuchet MS"/>
        </w:rPr>
        <w:t>se</w:t>
      </w:r>
      <w:r w:rsidRPr="00FE4ED3">
        <w:rPr>
          <w:rFonts w:ascii="Trebuchet MS" w:hAnsi="Trebuchet MS"/>
        </w:rPr>
        <w:t xml:space="preserve"> neuen Ausbildungen im Bereich der Pflegeberufe </w:t>
      </w:r>
      <w:r>
        <w:rPr>
          <w:rFonts w:ascii="Trebuchet MS" w:hAnsi="Trebuchet MS"/>
        </w:rPr>
        <w:t>finden jedoch nach</w:t>
      </w:r>
      <w:r w:rsidR="00D67F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wie</w:t>
      </w:r>
      <w:r w:rsidR="00D67F4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vor nicht </w:t>
      </w:r>
      <w:r w:rsidRPr="00FE4ED3">
        <w:rPr>
          <w:rFonts w:ascii="Trebuchet MS" w:hAnsi="Trebuchet MS"/>
        </w:rPr>
        <w:t>in ihren</w:t>
      </w:r>
      <w:r>
        <w:rPr>
          <w:rFonts w:ascii="Trebuchet MS" w:hAnsi="Trebuchet MS"/>
        </w:rPr>
        <w:t xml:space="preserve"> </w:t>
      </w:r>
      <w:r w:rsidRPr="00FE4ED3">
        <w:rPr>
          <w:rFonts w:ascii="Trebuchet MS" w:hAnsi="Trebuchet MS"/>
        </w:rPr>
        <w:t>Tätigkeitsfeldern</w:t>
      </w:r>
      <w:r>
        <w:rPr>
          <w:rFonts w:ascii="Trebuchet MS" w:hAnsi="Trebuchet MS"/>
        </w:rPr>
        <w:t xml:space="preserve"> entsprechende Berücksichtigung. </w:t>
      </w:r>
      <w:proofErr w:type="spellStart"/>
      <w:r>
        <w:rPr>
          <w:rFonts w:ascii="Trebuchet MS" w:hAnsi="Trebuchet MS"/>
        </w:rPr>
        <w:t>Weiters</w:t>
      </w:r>
      <w:proofErr w:type="spellEnd"/>
      <w:r>
        <w:rPr>
          <w:rFonts w:ascii="Trebuchet MS" w:hAnsi="Trebuchet MS"/>
        </w:rPr>
        <w:t xml:space="preserve"> muss auch der Zugang zu Pflege</w:t>
      </w:r>
      <w:r w:rsidR="00D67F40">
        <w:rPr>
          <w:rFonts w:ascii="Trebuchet MS" w:hAnsi="Trebuchet MS"/>
        </w:rPr>
        <w:t>berufs</w:t>
      </w:r>
      <w:r>
        <w:rPr>
          <w:rFonts w:ascii="Trebuchet MS" w:hAnsi="Trebuchet MS"/>
        </w:rPr>
        <w:t>ausbildungen so einfach und attraktiv wie möglich gestaltet werden.</w:t>
      </w:r>
      <w:r w:rsidR="00D31D1C">
        <w:rPr>
          <w:rFonts w:ascii="Trebuchet MS" w:hAnsi="Trebuchet MS"/>
        </w:rPr>
        <w:t xml:space="preserve"> Dafür wären folgende Änderungen im </w:t>
      </w:r>
      <w:proofErr w:type="spellStart"/>
      <w:r w:rsidR="00D31D1C">
        <w:rPr>
          <w:rFonts w:ascii="Trebuchet MS" w:hAnsi="Trebuchet MS"/>
        </w:rPr>
        <w:t>GuKG</w:t>
      </w:r>
      <w:proofErr w:type="spellEnd"/>
      <w:r w:rsidR="00D31D1C">
        <w:rPr>
          <w:rFonts w:ascii="Trebuchet MS" w:hAnsi="Trebuchet MS"/>
        </w:rPr>
        <w:t xml:space="preserve"> notwendig:</w:t>
      </w:r>
    </w:p>
    <w:p w:rsidR="00D31D1C" w:rsidRDefault="00D31D1C" w:rsidP="00D31D1C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D31D1C" w:rsidRDefault="00B544D3" w:rsidP="00316922">
      <w:pPr>
        <w:pStyle w:val="Listenabsatz"/>
        <w:numPr>
          <w:ilvl w:val="0"/>
          <w:numId w:val="2"/>
        </w:numPr>
        <w:tabs>
          <w:tab w:val="clear" w:pos="709"/>
        </w:tabs>
        <w:spacing w:line="320" w:lineRule="exact"/>
        <w:rPr>
          <w:rFonts w:ascii="Trebuchet MS" w:hAnsi="Trebuchet MS"/>
          <w:lang w:val="de-AT"/>
        </w:rPr>
      </w:pPr>
      <w:r w:rsidRPr="00D31D1C">
        <w:rPr>
          <w:rFonts w:ascii="Trebuchet MS" w:hAnsi="Trebuchet MS"/>
          <w:lang w:val="de-AT"/>
        </w:rPr>
        <w:t xml:space="preserve">Die Pflegeassistentenausbildung muss auch als Erstausbildung möglich sein. Derzeit kann man diese Ausbildung erst absolvieren, wenn man bereits in einem anderen Beruf ausgebildet wurde. </w:t>
      </w:r>
      <w:r w:rsidR="005468ED">
        <w:rPr>
          <w:rFonts w:ascii="Trebuchet MS" w:hAnsi="Trebuchet MS"/>
          <w:lang w:val="de-AT"/>
        </w:rPr>
        <w:t xml:space="preserve">Eine Ausnahme stellt das Pilotprojekt des </w:t>
      </w:r>
      <w:proofErr w:type="spellStart"/>
      <w:r w:rsidR="005468ED">
        <w:rPr>
          <w:rFonts w:ascii="Trebuchet MS" w:hAnsi="Trebuchet MS"/>
          <w:lang w:val="de-AT"/>
        </w:rPr>
        <w:t>Multiaugustinums</w:t>
      </w:r>
      <w:proofErr w:type="spellEnd"/>
      <w:r w:rsidR="005468ED">
        <w:rPr>
          <w:rFonts w:ascii="Trebuchet MS" w:hAnsi="Trebuchet MS"/>
          <w:lang w:val="de-AT"/>
        </w:rPr>
        <w:t xml:space="preserve"> dar. </w:t>
      </w:r>
      <w:r w:rsidRPr="00D31D1C">
        <w:rPr>
          <w:rFonts w:ascii="Trebuchet MS" w:hAnsi="Trebuchet MS"/>
          <w:lang w:val="de-AT"/>
        </w:rPr>
        <w:t>Dadurch können in diesen Beruf nur Berufsumsteiger einsteigen, was das Feld der interessierten Personen massiv einschränkt und eine zusätzliche Hürde darstellt. Im Lichte</w:t>
      </w:r>
      <w:r w:rsidR="00D31D1C">
        <w:rPr>
          <w:rFonts w:ascii="Trebuchet MS" w:hAnsi="Trebuchet MS"/>
          <w:lang w:val="de-AT"/>
        </w:rPr>
        <w:t xml:space="preserve"> </w:t>
      </w:r>
      <w:r w:rsidRPr="00D31D1C">
        <w:rPr>
          <w:rFonts w:ascii="Trebuchet MS" w:hAnsi="Trebuchet MS"/>
          <w:lang w:val="de-AT"/>
        </w:rPr>
        <w:t xml:space="preserve">des bereits bestehenden Mangels an Pflegepersonal ist dies nicht </w:t>
      </w:r>
      <w:r w:rsidR="00D22757" w:rsidRPr="00D31D1C">
        <w:rPr>
          <w:rFonts w:ascii="Trebuchet MS" w:hAnsi="Trebuchet MS"/>
          <w:lang w:val="de-AT"/>
        </w:rPr>
        <w:t>nachvollziehbar.</w:t>
      </w:r>
    </w:p>
    <w:p w:rsidR="00D31D1C" w:rsidRDefault="00D22757" w:rsidP="00D31D1C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  <w:lang w:val="de-AT"/>
        </w:rPr>
      </w:pPr>
      <w:r w:rsidRPr="00D31D1C">
        <w:rPr>
          <w:rFonts w:ascii="Trebuchet MS" w:hAnsi="Trebuchet MS"/>
          <w:lang w:val="de-AT"/>
        </w:rPr>
        <w:t xml:space="preserve"> </w:t>
      </w:r>
    </w:p>
    <w:p w:rsidR="00D31D1C" w:rsidRDefault="00D31D1C" w:rsidP="00D31D1C">
      <w:pPr>
        <w:pStyle w:val="Listenabsatz"/>
        <w:numPr>
          <w:ilvl w:val="0"/>
          <w:numId w:val="2"/>
        </w:numPr>
        <w:tabs>
          <w:tab w:val="clear" w:pos="709"/>
        </w:tabs>
        <w:spacing w:line="320" w:lineRule="exact"/>
        <w:rPr>
          <w:rFonts w:ascii="Trebuchet MS" w:hAnsi="Trebuchet MS"/>
          <w:lang w:val="de-AT"/>
        </w:rPr>
      </w:pPr>
      <w:r>
        <w:rPr>
          <w:rFonts w:ascii="Trebuchet MS" w:hAnsi="Trebuchet MS"/>
        </w:rPr>
        <w:t>Gerade in</w:t>
      </w:r>
      <w:r w:rsidR="00EE2A19" w:rsidRPr="00D31D1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der m</w:t>
      </w:r>
      <w:r w:rsidR="00EE2A19" w:rsidRPr="00D31D1C">
        <w:rPr>
          <w:rFonts w:ascii="Trebuchet MS" w:hAnsi="Trebuchet MS"/>
        </w:rPr>
        <w:t>obilen Pflege</w:t>
      </w:r>
      <w:r>
        <w:rPr>
          <w:rFonts w:ascii="Trebuchet MS" w:hAnsi="Trebuchet MS"/>
        </w:rPr>
        <w:t xml:space="preserve">, aber auch im stationären Bereich kommt </w:t>
      </w:r>
      <w:r w:rsidRPr="00D31D1C">
        <w:rPr>
          <w:rFonts w:ascii="Trebuchet MS" w:hAnsi="Trebuchet MS"/>
        </w:rPr>
        <w:t>Pflegefachassist</w:t>
      </w:r>
      <w:r>
        <w:rPr>
          <w:rFonts w:ascii="Trebuchet MS" w:hAnsi="Trebuchet MS"/>
        </w:rPr>
        <w:t>entinnen und –</w:t>
      </w:r>
      <w:proofErr w:type="spellStart"/>
      <w:r>
        <w:rPr>
          <w:rFonts w:ascii="Trebuchet MS" w:hAnsi="Trebuchet MS"/>
        </w:rPr>
        <w:t>assistenten</w:t>
      </w:r>
      <w:proofErr w:type="spellEnd"/>
      <w:r>
        <w:rPr>
          <w:rFonts w:ascii="Trebuchet MS" w:hAnsi="Trebuchet MS"/>
        </w:rPr>
        <w:t xml:space="preserve"> (PFA) eine immer wichtigere Rolle zu. I</w:t>
      </w:r>
      <w:r w:rsidR="00EE2A19" w:rsidRPr="00D31D1C">
        <w:rPr>
          <w:rFonts w:ascii="Trebuchet MS" w:hAnsi="Trebuchet MS"/>
        </w:rPr>
        <w:t>nsbesondere vor dem Hintergrund, dass die Ausbildung von diplomierten Gesundheits- und Krankenpflegerinnen und –</w:t>
      </w:r>
      <w:proofErr w:type="spellStart"/>
      <w:r w:rsidR="00EE2A19" w:rsidRPr="00D31D1C">
        <w:rPr>
          <w:rFonts w:ascii="Trebuchet MS" w:hAnsi="Trebuchet MS"/>
        </w:rPr>
        <w:t>pflegern</w:t>
      </w:r>
      <w:proofErr w:type="spellEnd"/>
      <w:r w:rsidR="00EE2A19" w:rsidRPr="00D31D1C">
        <w:rPr>
          <w:rFonts w:ascii="Trebuchet MS" w:hAnsi="Trebuchet MS"/>
        </w:rPr>
        <w:t xml:space="preserve"> </w:t>
      </w:r>
      <w:r w:rsidR="00D53538" w:rsidRPr="00D31D1C">
        <w:rPr>
          <w:rFonts w:ascii="Trebuchet MS" w:hAnsi="Trebuchet MS"/>
        </w:rPr>
        <w:t xml:space="preserve">(DGKP) </w:t>
      </w:r>
      <w:r w:rsidR="00EE2A19" w:rsidRPr="00D31D1C">
        <w:rPr>
          <w:rFonts w:ascii="Trebuchet MS" w:hAnsi="Trebuchet MS"/>
        </w:rPr>
        <w:t xml:space="preserve">ausläuft und somit gerade der Einsatz von PFA in der Langzeitpflege (mobil und stationär) notwendig ist. PFA müssen </w:t>
      </w:r>
      <w:r w:rsidR="00316922" w:rsidRPr="00D31D1C">
        <w:rPr>
          <w:rFonts w:ascii="Trebuchet MS" w:hAnsi="Trebuchet MS"/>
        </w:rPr>
        <w:t>immer mehr Aufgaben übernehmen. D</w:t>
      </w:r>
      <w:r w:rsidR="00EE2A19" w:rsidRPr="00D31D1C">
        <w:rPr>
          <w:rFonts w:ascii="Trebuchet MS" w:hAnsi="Trebuchet MS"/>
        </w:rPr>
        <w:t xml:space="preserve">a ihre Kompetenzen bzw. die Tätigkeiten, die sie </w:t>
      </w:r>
      <w:r w:rsidR="00316922" w:rsidRPr="00D31D1C">
        <w:rPr>
          <w:rFonts w:ascii="Trebuchet MS" w:hAnsi="Trebuchet MS"/>
        </w:rPr>
        <w:t xml:space="preserve">derzeit </w:t>
      </w:r>
      <w:r w:rsidR="00EE2A19" w:rsidRPr="00D31D1C">
        <w:rPr>
          <w:rFonts w:ascii="Trebuchet MS" w:hAnsi="Trebuchet MS"/>
        </w:rPr>
        <w:t xml:space="preserve">ausüben dürfen, </w:t>
      </w:r>
      <w:r>
        <w:rPr>
          <w:rFonts w:ascii="Trebuchet MS" w:hAnsi="Trebuchet MS"/>
        </w:rPr>
        <w:t xml:space="preserve">jedoch </w:t>
      </w:r>
      <w:r w:rsidR="00700C7D" w:rsidRPr="00D31D1C">
        <w:rPr>
          <w:rFonts w:ascii="Trebuchet MS" w:hAnsi="Trebuchet MS"/>
        </w:rPr>
        <w:t xml:space="preserve">genauso wie bei den Pflegeassistentinnen und -assistenten </w:t>
      </w:r>
      <w:proofErr w:type="spellStart"/>
      <w:r w:rsidR="00EE2A19" w:rsidRPr="00D31D1C">
        <w:rPr>
          <w:rFonts w:ascii="Trebuchet MS" w:hAnsi="Trebuchet MS"/>
        </w:rPr>
        <w:t>taxativ</w:t>
      </w:r>
      <w:proofErr w:type="spellEnd"/>
      <w:r w:rsidR="00EE2A19" w:rsidRPr="00D31D1C">
        <w:rPr>
          <w:rFonts w:ascii="Trebuchet MS" w:hAnsi="Trebuchet MS"/>
        </w:rPr>
        <w:t xml:space="preserve"> </w:t>
      </w:r>
      <w:r w:rsidR="00700C7D" w:rsidRPr="00D31D1C">
        <w:rPr>
          <w:rFonts w:ascii="Trebuchet MS" w:hAnsi="Trebuchet MS"/>
        </w:rPr>
        <w:t xml:space="preserve">im </w:t>
      </w:r>
      <w:proofErr w:type="spellStart"/>
      <w:r w:rsidR="00700C7D" w:rsidRPr="00D31D1C">
        <w:rPr>
          <w:rFonts w:ascii="Trebuchet MS" w:hAnsi="Trebuchet MS"/>
        </w:rPr>
        <w:t>GuKG</w:t>
      </w:r>
      <w:proofErr w:type="spellEnd"/>
      <w:r w:rsidR="00700C7D" w:rsidRPr="00D31D1C">
        <w:rPr>
          <w:rFonts w:ascii="Trebuchet MS" w:hAnsi="Trebuchet MS"/>
        </w:rPr>
        <w:t xml:space="preserve"> </w:t>
      </w:r>
      <w:r w:rsidR="00EE2A19" w:rsidRPr="00D31D1C">
        <w:rPr>
          <w:rFonts w:ascii="Trebuchet MS" w:hAnsi="Trebuchet MS"/>
        </w:rPr>
        <w:t xml:space="preserve">aufgezählt sind, ist dies derzeit </w:t>
      </w:r>
      <w:r>
        <w:rPr>
          <w:rFonts w:ascii="Trebuchet MS" w:hAnsi="Trebuchet MS"/>
        </w:rPr>
        <w:t xml:space="preserve">aber </w:t>
      </w:r>
      <w:r w:rsidR="00EE2A19" w:rsidRPr="00D31D1C">
        <w:rPr>
          <w:rFonts w:ascii="Trebuchet MS" w:hAnsi="Trebuchet MS"/>
        </w:rPr>
        <w:t xml:space="preserve">nicht in vollem Umfang möglich. Daher ist es unbedingt notwendig, </w:t>
      </w:r>
      <w:r w:rsidR="00BA25B3" w:rsidRPr="00D31D1C">
        <w:rPr>
          <w:rFonts w:ascii="Trebuchet MS" w:hAnsi="Trebuchet MS"/>
        </w:rPr>
        <w:t>Tätigkeiten wie das An- und Abhängen von subkutanen Infusionen nach ärztlicher Anordnung ohne Nachkontrolle durch DGKP, das Anlegen und Entfernen eines Zugangs für subkutane Infusionen ohne Nachkontrolle durch DGKP</w:t>
      </w:r>
      <w:r w:rsidR="00316922" w:rsidRPr="00D31D1C">
        <w:rPr>
          <w:rFonts w:ascii="Trebuchet MS" w:hAnsi="Trebuchet MS"/>
        </w:rPr>
        <w:t xml:space="preserve">, die </w:t>
      </w:r>
      <w:r w:rsidR="00BA25B3" w:rsidRPr="00D31D1C">
        <w:rPr>
          <w:rFonts w:ascii="Trebuchet MS" w:hAnsi="Trebuchet MS"/>
        </w:rPr>
        <w:lastRenderedPageBreak/>
        <w:t>Medikamentendispensierung ohne Nachkontrolle durch DGKP, das Legen eines Dauerkatheters bei Männer</w:t>
      </w:r>
      <w:r w:rsidR="00EE2A19" w:rsidRPr="00D31D1C">
        <w:rPr>
          <w:rFonts w:ascii="Trebuchet MS" w:hAnsi="Trebuchet MS"/>
        </w:rPr>
        <w:t>n nach ärztlicher Anordnung ohn</w:t>
      </w:r>
      <w:r>
        <w:rPr>
          <w:rFonts w:ascii="Trebuchet MS" w:hAnsi="Trebuchet MS"/>
        </w:rPr>
        <w:t xml:space="preserve">e Nachkontrolle durch DGKP, </w:t>
      </w:r>
      <w:r w:rsidR="00EE2A19" w:rsidRPr="00D31D1C">
        <w:rPr>
          <w:rFonts w:ascii="Trebuchet MS" w:hAnsi="Trebuchet MS"/>
        </w:rPr>
        <w:t>das</w:t>
      </w:r>
      <w:r>
        <w:rPr>
          <w:rFonts w:ascii="Trebuchet MS" w:hAnsi="Trebuchet MS"/>
        </w:rPr>
        <w:t xml:space="preserve"> </w:t>
      </w:r>
      <w:r w:rsidR="00EE2A19" w:rsidRPr="00D31D1C">
        <w:rPr>
          <w:rFonts w:ascii="Trebuchet MS" w:hAnsi="Trebuchet MS"/>
          <w:lang w:val="de-AT"/>
        </w:rPr>
        <w:t xml:space="preserve">Wechseln von </w:t>
      </w:r>
      <w:r w:rsidR="00316922" w:rsidRPr="00D31D1C">
        <w:rPr>
          <w:rFonts w:ascii="Trebuchet MS" w:hAnsi="Trebuchet MS"/>
          <w:lang w:val="de-AT"/>
        </w:rPr>
        <w:t>perkutanen gastralen Austauschsystemen (</w:t>
      </w:r>
      <w:proofErr w:type="spellStart"/>
      <w:r w:rsidR="00316922" w:rsidRPr="00D31D1C">
        <w:rPr>
          <w:rFonts w:ascii="Trebuchet MS" w:hAnsi="Trebuchet MS"/>
          <w:lang w:val="de-AT"/>
        </w:rPr>
        <w:t>Gastrotube</w:t>
      </w:r>
      <w:proofErr w:type="spellEnd"/>
      <w:r w:rsidR="00316922" w:rsidRPr="00D31D1C">
        <w:rPr>
          <w:rFonts w:ascii="Trebuchet MS" w:hAnsi="Trebuchet MS"/>
          <w:lang w:val="de-AT"/>
        </w:rPr>
        <w:t xml:space="preserve">) ohne Nachkontrolle durch DGKP, die Praxisbegleitung für Heimhelfer in Ausbildung ohne Nachkontrolle durch DGKP sowie die Erhebung diverser Assessments (Einschätzungsinstrumente) ohne Nachkontrolle der DGKP als Kompetenzen von PFA im </w:t>
      </w:r>
      <w:proofErr w:type="spellStart"/>
      <w:r w:rsidR="00316922" w:rsidRPr="00D31D1C">
        <w:rPr>
          <w:rFonts w:ascii="Trebuchet MS" w:hAnsi="Trebuchet MS"/>
          <w:lang w:val="de-AT"/>
        </w:rPr>
        <w:t>GuKG</w:t>
      </w:r>
      <w:proofErr w:type="spellEnd"/>
      <w:r w:rsidR="00316922" w:rsidRPr="00D31D1C">
        <w:rPr>
          <w:rFonts w:ascii="Trebuchet MS" w:hAnsi="Trebuchet MS"/>
          <w:lang w:val="de-AT"/>
        </w:rPr>
        <w:t xml:space="preserve"> gesetzlich zu verankern, damit diese in Seniorenwohnhäusern</w:t>
      </w:r>
      <w:r w:rsidR="00D53538" w:rsidRPr="00D31D1C">
        <w:rPr>
          <w:rFonts w:ascii="Trebuchet MS" w:hAnsi="Trebuchet MS"/>
          <w:lang w:val="de-AT"/>
        </w:rPr>
        <w:t xml:space="preserve"> und in der mobilen </w:t>
      </w:r>
      <w:r>
        <w:rPr>
          <w:rFonts w:ascii="Trebuchet MS" w:hAnsi="Trebuchet MS"/>
          <w:lang w:val="de-AT"/>
        </w:rPr>
        <w:t>P</w:t>
      </w:r>
      <w:r w:rsidR="00D53538" w:rsidRPr="00D31D1C">
        <w:rPr>
          <w:rFonts w:ascii="Trebuchet MS" w:hAnsi="Trebuchet MS"/>
          <w:lang w:val="de-AT"/>
        </w:rPr>
        <w:t>f</w:t>
      </w:r>
      <w:r w:rsidR="00316922" w:rsidRPr="00D31D1C">
        <w:rPr>
          <w:rFonts w:ascii="Trebuchet MS" w:hAnsi="Trebuchet MS"/>
          <w:lang w:val="de-AT"/>
        </w:rPr>
        <w:t>l</w:t>
      </w:r>
      <w:r w:rsidR="00D53538" w:rsidRPr="00D31D1C">
        <w:rPr>
          <w:rFonts w:ascii="Trebuchet MS" w:hAnsi="Trebuchet MS"/>
          <w:lang w:val="de-AT"/>
        </w:rPr>
        <w:t>e</w:t>
      </w:r>
      <w:r w:rsidR="00316922" w:rsidRPr="00D31D1C">
        <w:rPr>
          <w:rFonts w:ascii="Trebuchet MS" w:hAnsi="Trebuchet MS"/>
          <w:lang w:val="de-AT"/>
        </w:rPr>
        <w:t>ge sinnvoll eingesetzt werden können.</w:t>
      </w:r>
    </w:p>
    <w:p w:rsidR="00D31D1C" w:rsidRDefault="00D31D1C" w:rsidP="00D31D1C">
      <w:pPr>
        <w:pStyle w:val="Listenabsatz"/>
        <w:tabs>
          <w:tab w:val="clear" w:pos="709"/>
        </w:tabs>
        <w:spacing w:line="320" w:lineRule="exact"/>
        <w:rPr>
          <w:rFonts w:ascii="Trebuchet MS" w:hAnsi="Trebuchet MS"/>
          <w:lang w:val="de-AT"/>
        </w:rPr>
      </w:pPr>
    </w:p>
    <w:p w:rsidR="00B544D3" w:rsidRPr="00D31D1C" w:rsidRDefault="00B544D3" w:rsidP="00B544D3">
      <w:pPr>
        <w:pStyle w:val="Listenabsatz"/>
        <w:numPr>
          <w:ilvl w:val="0"/>
          <w:numId w:val="2"/>
        </w:numPr>
        <w:tabs>
          <w:tab w:val="clear" w:pos="709"/>
        </w:tabs>
        <w:spacing w:line="320" w:lineRule="exact"/>
        <w:rPr>
          <w:rFonts w:ascii="Trebuchet MS" w:hAnsi="Trebuchet MS"/>
          <w:lang w:val="de-AT"/>
        </w:rPr>
      </w:pPr>
      <w:r w:rsidRPr="00D31D1C">
        <w:rPr>
          <w:rFonts w:ascii="Trebuchet MS" w:hAnsi="Trebuchet MS"/>
          <w:lang w:val="de-AT"/>
        </w:rPr>
        <w:t xml:space="preserve">Durch die Akademisierung der Pflege muss </w:t>
      </w:r>
      <w:proofErr w:type="spellStart"/>
      <w:r w:rsidRPr="00D31D1C">
        <w:rPr>
          <w:rFonts w:ascii="Trebuchet MS" w:hAnsi="Trebuchet MS"/>
          <w:lang w:val="de-AT"/>
        </w:rPr>
        <w:t>weiters</w:t>
      </w:r>
      <w:proofErr w:type="spellEnd"/>
      <w:r w:rsidRPr="00D31D1C">
        <w:rPr>
          <w:rFonts w:ascii="Trebuchet MS" w:hAnsi="Trebuchet MS"/>
          <w:lang w:val="de-AT"/>
        </w:rPr>
        <w:t xml:space="preserve"> ein neuer </w:t>
      </w:r>
      <w:proofErr w:type="spellStart"/>
      <w:r w:rsidRPr="00D31D1C">
        <w:rPr>
          <w:rFonts w:ascii="Trebuchet MS" w:hAnsi="Trebuchet MS"/>
          <w:lang w:val="de-AT"/>
        </w:rPr>
        <w:t>Skill</w:t>
      </w:r>
      <w:proofErr w:type="spellEnd"/>
      <w:r w:rsidRPr="00D31D1C">
        <w:rPr>
          <w:rFonts w:ascii="Trebuchet MS" w:hAnsi="Trebuchet MS"/>
          <w:lang w:val="de-AT"/>
        </w:rPr>
        <w:t xml:space="preserve">- und Grade-Mix angedacht werden. Das heißt, dass FH-Absolventinnen und Absolventen noch mehr im anleitenden Bereich und für Spezialaufgaben eingesetzt werden müssen. Dies muss auch im </w:t>
      </w:r>
      <w:proofErr w:type="spellStart"/>
      <w:r w:rsidRPr="00D31D1C">
        <w:rPr>
          <w:rFonts w:ascii="Trebuchet MS" w:hAnsi="Trebuchet MS"/>
          <w:lang w:val="de-AT"/>
        </w:rPr>
        <w:t>GuKG</w:t>
      </w:r>
      <w:proofErr w:type="spellEnd"/>
      <w:r w:rsidRPr="00D31D1C">
        <w:rPr>
          <w:rFonts w:ascii="Trebuchet MS" w:hAnsi="Trebuchet MS"/>
          <w:lang w:val="de-AT"/>
        </w:rPr>
        <w:t xml:space="preserve"> entsprechend verankert werden und eine Unterscheidung zu den Diplompflegekräften hergestellt werden, die eine dreijährige Schulausbildung absolviert haben. </w:t>
      </w:r>
      <w:r w:rsidR="00FE4ED3" w:rsidRPr="00D31D1C">
        <w:rPr>
          <w:rFonts w:ascii="Trebuchet MS" w:hAnsi="Trebuchet MS"/>
          <w:lang w:val="de-AT"/>
        </w:rPr>
        <w:t xml:space="preserve">Auf lange Sicht </w:t>
      </w:r>
      <w:r w:rsidRPr="00D31D1C">
        <w:rPr>
          <w:rFonts w:ascii="Trebuchet MS" w:hAnsi="Trebuchet MS"/>
          <w:lang w:val="de-AT"/>
        </w:rPr>
        <w:t xml:space="preserve">sollen diese Absolventinnen und Absolventen auch zunehmend </w:t>
      </w:r>
      <w:r w:rsidR="005468ED">
        <w:rPr>
          <w:rFonts w:ascii="Trebuchet MS" w:hAnsi="Trebuchet MS"/>
          <w:lang w:val="de-AT"/>
        </w:rPr>
        <w:t xml:space="preserve">klar definierte und ihrem Ausbildungsstand </w:t>
      </w:r>
      <w:proofErr w:type="spellStart"/>
      <w:r w:rsidR="005468ED">
        <w:rPr>
          <w:rFonts w:ascii="Trebuchet MS" w:hAnsi="Trebuchet MS"/>
          <w:lang w:val="de-AT"/>
        </w:rPr>
        <w:t>entsprechende</w:t>
      </w:r>
      <w:r w:rsidRPr="00D31D1C">
        <w:rPr>
          <w:rFonts w:ascii="Trebuchet MS" w:hAnsi="Trebuchet MS"/>
          <w:lang w:val="de-AT"/>
        </w:rPr>
        <w:t>Tätigkeiten</w:t>
      </w:r>
      <w:proofErr w:type="spellEnd"/>
      <w:r w:rsidRPr="00D31D1C">
        <w:rPr>
          <w:rFonts w:ascii="Trebuchet MS" w:hAnsi="Trebuchet MS"/>
          <w:lang w:val="de-AT"/>
        </w:rPr>
        <w:t xml:space="preserve"> der niedergelassenen Ärzte übernehmen, um diesen Bereich zu entlasten und die Versorgung der Bevölkerung entsprechend zu sichern.</w:t>
      </w:r>
    </w:p>
    <w:p w:rsidR="00BA25B3" w:rsidRPr="00D53538" w:rsidRDefault="00BA25B3" w:rsidP="00BA25B3">
      <w:pPr>
        <w:tabs>
          <w:tab w:val="clear" w:pos="709"/>
        </w:tabs>
        <w:spacing w:line="320" w:lineRule="exact"/>
        <w:rPr>
          <w:rFonts w:ascii="Trebuchet MS" w:hAnsi="Trebuchet MS"/>
          <w:lang w:val="de-AT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1.</w:t>
      </w:r>
      <w:r w:rsidR="00D53538">
        <w:rPr>
          <w:rFonts w:ascii="Trebuchet MS" w:hAnsi="Trebuchet MS"/>
        </w:rPr>
        <w:t xml:space="preserve"> Die Salzburger Landesregierung wird aufgefordert, an die Bundesregierung mit der Forderung heranzutreten, </w:t>
      </w:r>
      <w:r w:rsidR="00D31D1C">
        <w:rPr>
          <w:rFonts w:ascii="Trebuchet MS" w:hAnsi="Trebuchet MS"/>
        </w:rPr>
        <w:t xml:space="preserve">zeitnah </w:t>
      </w:r>
      <w:r w:rsidR="00D53538">
        <w:rPr>
          <w:rFonts w:ascii="Trebuchet MS" w:hAnsi="Trebuchet MS"/>
        </w:rPr>
        <w:t xml:space="preserve">eine Novelle des </w:t>
      </w:r>
      <w:r w:rsidR="00D53538" w:rsidRPr="00D53538">
        <w:rPr>
          <w:rFonts w:ascii="Trebuchet MS" w:hAnsi="Trebuchet MS"/>
        </w:rPr>
        <w:t>Bundesgesetz</w:t>
      </w:r>
      <w:r w:rsidR="00D53538">
        <w:rPr>
          <w:rFonts w:ascii="Trebuchet MS" w:hAnsi="Trebuchet MS"/>
        </w:rPr>
        <w:t>es</w:t>
      </w:r>
      <w:r w:rsidR="00D53538" w:rsidRPr="00D53538">
        <w:rPr>
          <w:rFonts w:ascii="Trebuchet MS" w:hAnsi="Trebuchet MS"/>
        </w:rPr>
        <w:t xml:space="preserve"> über Gesundheits- und Krankenpflegeberufe (Gesundheits- und Krankenpflegegesetz – </w:t>
      </w:r>
      <w:proofErr w:type="spellStart"/>
      <w:r w:rsidR="00D53538" w:rsidRPr="00D53538">
        <w:rPr>
          <w:rFonts w:ascii="Trebuchet MS" w:hAnsi="Trebuchet MS"/>
        </w:rPr>
        <w:t>GuKG</w:t>
      </w:r>
      <w:proofErr w:type="spellEnd"/>
      <w:r w:rsidR="00D53538" w:rsidRPr="00D53538">
        <w:rPr>
          <w:rFonts w:ascii="Trebuchet MS" w:hAnsi="Trebuchet MS"/>
        </w:rPr>
        <w:t xml:space="preserve">) </w:t>
      </w:r>
      <w:r w:rsidR="00D53538">
        <w:rPr>
          <w:rFonts w:ascii="Trebuchet MS" w:hAnsi="Trebuchet MS"/>
        </w:rPr>
        <w:t xml:space="preserve">im Sinne der Präambel zu erarbeiten und dem </w:t>
      </w:r>
      <w:bookmarkStart w:id="1" w:name="_GoBack"/>
      <w:bookmarkEnd w:id="1"/>
      <w:r w:rsidR="00D53538">
        <w:rPr>
          <w:rFonts w:ascii="Trebuchet MS" w:hAnsi="Trebuchet MS"/>
        </w:rPr>
        <w:t>Nation</w:t>
      </w:r>
      <w:r w:rsidR="00B207BA">
        <w:rPr>
          <w:rFonts w:ascii="Trebuchet MS" w:hAnsi="Trebuchet MS"/>
        </w:rPr>
        <w:t>al</w:t>
      </w:r>
      <w:r w:rsidR="00D53538">
        <w:rPr>
          <w:rFonts w:ascii="Trebuchet MS" w:hAnsi="Trebuchet MS"/>
        </w:rPr>
        <w:t>rat zur Beschlussfassung zu übermitteln.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2.</w:t>
      </w:r>
      <w:r w:rsidR="00D53538">
        <w:rPr>
          <w:rFonts w:ascii="Trebuchet MS" w:hAnsi="Trebuchet MS"/>
        </w:rPr>
        <w:t xml:space="preserve"> Dieser Antrag wird dem Sozial-, Gesellschafts- und Gesundheitsausschuss zur weiteren Beratung, Berichterstattung und Antragstellung an das Hohe Haus zugewiesen.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D53538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>Salzburg, am 28. April 2021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:rsidTr="00FC70E0">
        <w:tc>
          <w:tcPr>
            <w:tcW w:w="3096" w:type="dxa"/>
          </w:tcPr>
          <w:p w:rsidR="00FC70E0" w:rsidRPr="00FC70E0" w:rsidRDefault="00D53538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Rosenegger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6" w:type="dxa"/>
          </w:tcPr>
          <w:p w:rsidR="00FC70E0" w:rsidRPr="00FC70E0" w:rsidRDefault="009A2158" w:rsidP="009A2158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Dr.</w:t>
            </w:r>
            <w:r>
              <w:rPr>
                <w:rFonts w:ascii="Trebuchet MS" w:hAnsi="Trebuchet MS"/>
                <w:vertAlign w:val="superscript"/>
              </w:rPr>
              <w:t>in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Pallauf</w:t>
            </w:r>
            <w:proofErr w:type="spellEnd"/>
            <w:r w:rsidR="00665B3A">
              <w:rPr>
                <w:rFonts w:ascii="Trebuchet MS" w:hAnsi="Trebuchet MS"/>
              </w:rPr>
              <w:t xml:space="preserve"> eh.</w:t>
            </w:r>
          </w:p>
        </w:tc>
        <w:tc>
          <w:tcPr>
            <w:tcW w:w="3097" w:type="dxa"/>
          </w:tcPr>
          <w:p w:rsidR="00FC70E0" w:rsidRPr="00FC70E0" w:rsidRDefault="009903EA" w:rsidP="009A2158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Mag. </w:t>
            </w:r>
            <w:proofErr w:type="spellStart"/>
            <w:r>
              <w:rPr>
                <w:rFonts w:ascii="Trebuchet MS" w:hAnsi="Trebuchet MS"/>
              </w:rPr>
              <w:t>Zallinger</w:t>
            </w:r>
            <w:proofErr w:type="spellEnd"/>
            <w:r w:rsidR="00D53538">
              <w:rPr>
                <w:rFonts w:ascii="Trebuchet MS" w:hAnsi="Trebuchet MS"/>
              </w:rPr>
              <w:t xml:space="preserve">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</w:tr>
    </w:tbl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sectPr w:rsidR="00FC70E0" w:rsidRPr="00FC70E0">
      <w:headerReference w:type="even" r:id="rId7"/>
      <w:headerReference w:type="default" r:id="rId8"/>
      <w:footerReference w:type="even" r:id="rId9"/>
      <w:footerReference w:type="default" r:id="rId10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B3" w:rsidRDefault="00BA25B3">
      <w:r>
        <w:separator/>
      </w:r>
    </w:p>
  </w:endnote>
  <w:endnote w:type="continuationSeparator" w:id="0">
    <w:p w:rsidR="00BA25B3" w:rsidRDefault="00B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Pr="00FC70E0" w:rsidRDefault="00433121">
    <w:pPr>
      <w:pStyle w:val="Fuzeile"/>
      <w:framePr w:wrap="around" w:vAnchor="text" w:hAnchor="margin" w:xAlign="outside" w:y="1"/>
      <w:rPr>
        <w:rStyle w:val="Seitenzahl"/>
        <w:rFonts w:ascii="Trebuchet MS" w:hAnsi="Trebuchet MS" w:cs="Arial"/>
        <w:i/>
        <w:szCs w:val="22"/>
      </w:rPr>
    </w:pPr>
    <w:r w:rsidRPr="00FC70E0">
      <w:rPr>
        <w:rStyle w:val="Seitenzahl"/>
        <w:rFonts w:ascii="Trebuchet MS" w:hAnsi="Trebuchet MS" w:cs="Arial"/>
        <w:i/>
        <w:szCs w:val="22"/>
      </w:rPr>
      <w:fldChar w:fldCharType="begin"/>
    </w:r>
    <w:r w:rsidRPr="00FC70E0">
      <w:rPr>
        <w:rStyle w:val="Seitenzahl"/>
        <w:rFonts w:ascii="Trebuchet MS" w:hAnsi="Trebuchet MS" w:cs="Arial"/>
        <w:i/>
        <w:szCs w:val="22"/>
      </w:rPr>
      <w:instrText xml:space="preserve">PAGE  </w:instrText>
    </w:r>
    <w:r w:rsidRPr="00FC70E0">
      <w:rPr>
        <w:rStyle w:val="Seitenzahl"/>
        <w:rFonts w:ascii="Trebuchet MS" w:hAnsi="Trebuchet MS" w:cs="Arial"/>
        <w:i/>
        <w:szCs w:val="22"/>
      </w:rPr>
      <w:fldChar w:fldCharType="separate"/>
    </w:r>
    <w:r w:rsidR="009903EA">
      <w:rPr>
        <w:rStyle w:val="Seitenzahl"/>
        <w:rFonts w:ascii="Trebuchet MS" w:hAnsi="Trebuchet MS" w:cs="Arial"/>
        <w:i/>
        <w:noProof/>
        <w:szCs w:val="22"/>
      </w:rPr>
      <w:t>1</w:t>
    </w:r>
    <w:r w:rsidRPr="00FC70E0">
      <w:rPr>
        <w:rStyle w:val="Seitenzahl"/>
        <w:rFonts w:ascii="Trebuchet MS" w:hAnsi="Trebuchet MS" w:cs="Arial"/>
        <w:i/>
        <w:szCs w:val="22"/>
      </w:rPr>
      <w:fldChar w:fldCharType="end"/>
    </w:r>
  </w:p>
  <w:p w:rsidR="00433121" w:rsidRDefault="00433121">
    <w:pPr>
      <w:pStyle w:val="Fuzeile"/>
      <w:ind w:right="360" w:firstLine="360"/>
      <w:rPr>
        <w:rFonts w:ascii="Syntax" w:hAnsi="Syntax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B3" w:rsidRDefault="00BA25B3">
      <w:r>
        <w:separator/>
      </w:r>
    </w:p>
  </w:footnote>
  <w:footnote w:type="continuationSeparator" w:id="0">
    <w:p w:rsidR="00BA25B3" w:rsidRDefault="00BA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46870"/>
    <w:multiLevelType w:val="hybridMultilevel"/>
    <w:tmpl w:val="DDF6B5BC"/>
    <w:lvl w:ilvl="0" w:tplc="9596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04C83"/>
    <w:multiLevelType w:val="hybridMultilevel"/>
    <w:tmpl w:val="DDA0DD22"/>
    <w:lvl w:ilvl="0" w:tplc="B630BC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893"/>
    <w:multiLevelType w:val="hybridMultilevel"/>
    <w:tmpl w:val="B232B9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E36DE"/>
    <w:rsid w:val="00131174"/>
    <w:rsid w:val="0015411B"/>
    <w:rsid w:val="0017725A"/>
    <w:rsid w:val="00255CC6"/>
    <w:rsid w:val="002C431B"/>
    <w:rsid w:val="002C46C7"/>
    <w:rsid w:val="00306AE4"/>
    <w:rsid w:val="00316922"/>
    <w:rsid w:val="003A7657"/>
    <w:rsid w:val="00422F0B"/>
    <w:rsid w:val="00433121"/>
    <w:rsid w:val="00471A66"/>
    <w:rsid w:val="004D2013"/>
    <w:rsid w:val="0051573A"/>
    <w:rsid w:val="005468ED"/>
    <w:rsid w:val="0055229C"/>
    <w:rsid w:val="00665B3A"/>
    <w:rsid w:val="006D35E5"/>
    <w:rsid w:val="006F05AD"/>
    <w:rsid w:val="00700C7D"/>
    <w:rsid w:val="00901623"/>
    <w:rsid w:val="00912889"/>
    <w:rsid w:val="00970922"/>
    <w:rsid w:val="009903EA"/>
    <w:rsid w:val="009A2158"/>
    <w:rsid w:val="00AD571D"/>
    <w:rsid w:val="00B207BA"/>
    <w:rsid w:val="00B31E6E"/>
    <w:rsid w:val="00B544D3"/>
    <w:rsid w:val="00BA25B3"/>
    <w:rsid w:val="00BF2CF3"/>
    <w:rsid w:val="00D0224C"/>
    <w:rsid w:val="00D1047D"/>
    <w:rsid w:val="00D22757"/>
    <w:rsid w:val="00D31D1C"/>
    <w:rsid w:val="00D53538"/>
    <w:rsid w:val="00D66420"/>
    <w:rsid w:val="00D67F40"/>
    <w:rsid w:val="00D76890"/>
    <w:rsid w:val="00DC2A86"/>
    <w:rsid w:val="00EB418A"/>
    <w:rsid w:val="00EE2A19"/>
    <w:rsid w:val="00F07236"/>
    <w:rsid w:val="00F83D78"/>
    <w:rsid w:val="00FC70E0"/>
    <w:rsid w:val="00F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C5128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Luks Heinrich</cp:lastModifiedBy>
  <cp:revision>13</cp:revision>
  <cp:lastPrinted>1899-12-31T23:00:00Z</cp:lastPrinted>
  <dcterms:created xsi:type="dcterms:W3CDTF">2021-04-13T06:36:00Z</dcterms:created>
  <dcterms:modified xsi:type="dcterms:W3CDTF">2021-04-26T11:45:00Z</dcterms:modified>
</cp:coreProperties>
</file>